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306FE" w14:textId="77777777" w:rsidR="004501E5" w:rsidRDefault="00AF3BA4" w:rsidP="00F675E8">
      <w:pPr>
        <w:pStyle w:val="CentredHeading"/>
      </w:pPr>
      <w:r>
        <w:rPr>
          <w:noProof/>
          <w:sz w:val="28"/>
          <w:szCs w:val="28"/>
        </w:rPr>
        <w:drawing>
          <wp:anchor distT="0" distB="0" distL="114300" distR="114300" simplePos="0" relativeHeight="251660287" behindDoc="1" locked="0" layoutInCell="1" allowOverlap="1" wp14:anchorId="3F61AE09" wp14:editId="215E5734">
            <wp:simplePos x="0" y="0"/>
            <wp:positionH relativeFrom="column">
              <wp:posOffset>-528320</wp:posOffset>
            </wp:positionH>
            <wp:positionV relativeFrom="paragraph">
              <wp:posOffset>-1610555</wp:posOffset>
            </wp:positionV>
            <wp:extent cx="12801600" cy="8534399"/>
            <wp:effectExtent l="0" t="0" r="0" b="635"/>
            <wp:wrapNone/>
            <wp:docPr id="8361278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27827" name="Picture 3"/>
                    <pic:cNvPicPr/>
                  </pic:nvPicPr>
                  <pic:blipFill>
                    <a:blip r:embed="rId9">
                      <a:extLst>
                        <a:ext uri="{28A0092B-C50C-407E-A947-70E740481C1C}">
                          <a14:useLocalDpi xmlns:a14="http://schemas.microsoft.com/office/drawing/2010/main" val="0"/>
                        </a:ext>
                      </a:extLst>
                    </a:blip>
                    <a:stretch>
                      <a:fillRect/>
                    </a:stretch>
                  </pic:blipFill>
                  <pic:spPr>
                    <a:xfrm flipH="1">
                      <a:off x="0" y="0"/>
                      <a:ext cx="12801600" cy="8534399"/>
                    </a:xfrm>
                    <a:prstGeom prst="rect">
                      <a:avLst/>
                    </a:prstGeom>
                  </pic:spPr>
                </pic:pic>
              </a:graphicData>
            </a:graphic>
            <wp14:sizeRelH relativeFrom="page">
              <wp14:pctWidth>0</wp14:pctWidth>
            </wp14:sizeRelH>
            <wp14:sizeRelV relativeFrom="page">
              <wp14:pctHeight>0</wp14:pctHeight>
            </wp14:sizeRelV>
          </wp:anchor>
        </w:drawing>
      </w:r>
    </w:p>
    <w:p w14:paraId="24D01112" w14:textId="77777777" w:rsidR="002024B1" w:rsidRDefault="002024B1" w:rsidP="00F675E8">
      <w:pPr>
        <w:pStyle w:val="CentredHeading"/>
        <w:rPr>
          <w:sz w:val="28"/>
          <w:szCs w:val="28"/>
        </w:rPr>
      </w:pPr>
    </w:p>
    <w:p w14:paraId="5D2BAE5D" w14:textId="77777777" w:rsidR="002C2B7A" w:rsidRDefault="002C2B7A" w:rsidP="002C2B7A">
      <w:pPr>
        <w:pStyle w:val="Body1"/>
      </w:pPr>
    </w:p>
    <w:p w14:paraId="6FCD02EB" w14:textId="77777777" w:rsidR="00CC108B" w:rsidRDefault="00CC108B" w:rsidP="002C2B7A">
      <w:pPr>
        <w:pStyle w:val="Body1"/>
      </w:pPr>
    </w:p>
    <w:p w14:paraId="26F5E91C" w14:textId="77777777" w:rsidR="00AF3BA4" w:rsidRDefault="00AF3BA4" w:rsidP="002C2B7A">
      <w:pPr>
        <w:pStyle w:val="Body1"/>
        <w:rPr>
          <w:color w:val="FFFFFF" w:themeColor="background1"/>
          <w:sz w:val="72"/>
          <w:szCs w:val="72"/>
        </w:rPr>
      </w:pPr>
      <w:r>
        <w:rPr>
          <w:noProof/>
        </w:rPr>
        <w:drawing>
          <wp:anchor distT="0" distB="0" distL="114300" distR="114300" simplePos="0" relativeHeight="251661312" behindDoc="1" locked="0" layoutInCell="1" allowOverlap="1" wp14:anchorId="3B4427C1" wp14:editId="40B5E3FD">
            <wp:simplePos x="0" y="0"/>
            <wp:positionH relativeFrom="column">
              <wp:posOffset>5080</wp:posOffset>
            </wp:positionH>
            <wp:positionV relativeFrom="paragraph">
              <wp:posOffset>1008380</wp:posOffset>
            </wp:positionV>
            <wp:extent cx="1226185" cy="1226185"/>
            <wp:effectExtent l="0" t="0" r="5715" b="5715"/>
            <wp:wrapNone/>
            <wp:docPr id="4922723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72385"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6185" cy="1226185"/>
                    </a:xfrm>
                    <a:prstGeom prst="rect">
                      <a:avLst/>
                    </a:prstGeom>
                  </pic:spPr>
                </pic:pic>
              </a:graphicData>
            </a:graphic>
            <wp14:sizeRelH relativeFrom="page">
              <wp14:pctWidth>0</wp14:pctWidth>
            </wp14:sizeRelH>
            <wp14:sizeRelV relativeFrom="page">
              <wp14:pctHeight>0</wp14:pctHeight>
            </wp14:sizeRelV>
          </wp:anchor>
        </w:drawing>
      </w:r>
      <w:r w:rsidR="00772AB9">
        <w:rPr>
          <w:b/>
          <w:bCs/>
          <w:color w:val="2C5E4F"/>
          <w:sz w:val="72"/>
          <w:szCs w:val="72"/>
        </w:rPr>
        <w:br/>
      </w:r>
    </w:p>
    <w:p w14:paraId="42FC94D7" w14:textId="77777777" w:rsidR="00AF3BA4" w:rsidRDefault="00AF3BA4" w:rsidP="002C2B7A">
      <w:pPr>
        <w:pStyle w:val="Body1"/>
        <w:rPr>
          <w:color w:val="FFFFFF" w:themeColor="background1"/>
          <w:sz w:val="72"/>
          <w:szCs w:val="72"/>
        </w:rPr>
      </w:pPr>
    </w:p>
    <w:p w14:paraId="6EE6C263" w14:textId="77777777" w:rsidR="00AF3BA4" w:rsidRDefault="00AF3BA4" w:rsidP="002C2B7A">
      <w:pPr>
        <w:pStyle w:val="Body1"/>
        <w:rPr>
          <w:color w:val="FFFFFF" w:themeColor="background1"/>
          <w:sz w:val="72"/>
          <w:szCs w:val="72"/>
        </w:rPr>
      </w:pPr>
    </w:p>
    <w:p w14:paraId="25BC3858" w14:textId="77777777" w:rsidR="002C2B7A" w:rsidRPr="00AF3BA4" w:rsidRDefault="002C2B7A" w:rsidP="002C2B7A">
      <w:pPr>
        <w:pStyle w:val="Body1"/>
        <w:rPr>
          <w:color w:val="BED600"/>
          <w:sz w:val="72"/>
          <w:szCs w:val="72"/>
        </w:rPr>
      </w:pPr>
      <w:r w:rsidRPr="00AF3BA4">
        <w:rPr>
          <w:color w:val="BED600"/>
          <w:sz w:val="72"/>
          <w:szCs w:val="72"/>
        </w:rPr>
        <w:t xml:space="preserve">Real Estate UK </w:t>
      </w:r>
      <w:r w:rsidR="001600C6" w:rsidRPr="00AF3BA4">
        <w:rPr>
          <w:color w:val="BED600"/>
          <w:sz w:val="72"/>
          <w:szCs w:val="72"/>
        </w:rPr>
        <w:br/>
      </w:r>
      <w:r w:rsidRPr="00AF3BA4">
        <w:rPr>
          <w:color w:val="BED600"/>
          <w:sz w:val="72"/>
          <w:szCs w:val="72"/>
        </w:rPr>
        <w:t>Horizon Scanner</w:t>
      </w:r>
    </w:p>
    <w:p w14:paraId="40CA3C7E" w14:textId="77777777" w:rsidR="00AF3BA4" w:rsidRPr="00AF3BA4" w:rsidRDefault="002C2B7A" w:rsidP="00F675E8">
      <w:pPr>
        <w:pStyle w:val="Body1"/>
        <w:rPr>
          <w:color w:val="FFFFFF" w:themeColor="background1"/>
          <w:sz w:val="52"/>
          <w:szCs w:val="52"/>
        </w:rPr>
      </w:pPr>
      <w:r w:rsidRPr="00AF3BA4">
        <w:rPr>
          <w:color w:val="FFFFFF" w:themeColor="background1"/>
          <w:sz w:val="52"/>
          <w:szCs w:val="52"/>
        </w:rPr>
        <w:t>S</w:t>
      </w:r>
      <w:r w:rsidR="00E839EB">
        <w:rPr>
          <w:color w:val="FFFFFF" w:themeColor="background1"/>
          <w:sz w:val="52"/>
          <w:szCs w:val="52"/>
        </w:rPr>
        <w:t>pring 2025</w:t>
      </w:r>
    </w:p>
    <w:p w14:paraId="297F9447" w14:textId="77777777" w:rsidR="00AF3BA4" w:rsidRDefault="00AF3BA4" w:rsidP="00F675E8">
      <w:pPr>
        <w:pStyle w:val="Body1"/>
        <w:rPr>
          <w:b/>
          <w:bCs/>
          <w:color w:val="4D5357"/>
          <w:sz w:val="28"/>
          <w:szCs w:val="28"/>
        </w:rPr>
      </w:pPr>
    </w:p>
    <w:p w14:paraId="1E682DDA" w14:textId="77777777" w:rsidR="00C02276" w:rsidRPr="00772AE0" w:rsidRDefault="00C02276" w:rsidP="00F675E8">
      <w:pPr>
        <w:pStyle w:val="Body1"/>
        <w:rPr>
          <w:rStyle w:val="Heading1Text"/>
          <w:b w:val="0"/>
          <w:bCs/>
          <w:smallCaps w:val="0"/>
          <w:color w:val="4D5357"/>
          <w:sz w:val="28"/>
          <w:szCs w:val="28"/>
        </w:rPr>
      </w:pPr>
      <w:r w:rsidRPr="00772AE0">
        <w:rPr>
          <w:b/>
          <w:bCs/>
          <w:color w:val="4D5357"/>
          <w:sz w:val="28"/>
          <w:szCs w:val="28"/>
        </w:rPr>
        <w:lastRenderedPageBreak/>
        <w:t>Consultation</w:t>
      </w:r>
      <w:r w:rsidR="00A8018B" w:rsidRPr="00772AE0">
        <w:rPr>
          <w:b/>
          <w:bCs/>
          <w:color w:val="4D5357"/>
          <w:sz w:val="28"/>
          <w:szCs w:val="28"/>
        </w:rPr>
        <w:t>s</w:t>
      </w:r>
    </w:p>
    <w:p w14:paraId="1DB3D7AB" w14:textId="77777777" w:rsidR="009710B0" w:rsidRPr="004E2927" w:rsidRDefault="00AD6363" w:rsidP="0098474F">
      <w:pPr>
        <w:pStyle w:val="Body1"/>
        <w:tabs>
          <w:tab w:val="left" w:pos="1843"/>
          <w:tab w:val="left" w:pos="1985"/>
        </w:tabs>
        <w:rPr>
          <w:rStyle w:val="BoldText"/>
          <w:b w:val="0"/>
          <w:bCs/>
        </w:rPr>
      </w:pPr>
      <w:r w:rsidRPr="004E2927">
        <w:rPr>
          <w:rStyle w:val="BoldText"/>
          <w:b w:val="0"/>
          <w:bCs/>
        </w:rPr>
        <w:t xml:space="preserve">The following consultations are currently </w:t>
      </w:r>
      <w:r w:rsidR="002347E8" w:rsidRPr="004E2927">
        <w:rPr>
          <w:rStyle w:val="BoldText"/>
          <w:b w:val="0"/>
          <w:bCs/>
        </w:rPr>
        <w:t>i</w:t>
      </w:r>
      <w:r w:rsidRPr="004E2927">
        <w:rPr>
          <w:rStyle w:val="BoldText"/>
          <w:b w:val="0"/>
          <w:bCs/>
        </w:rPr>
        <w:t>n progress</w:t>
      </w:r>
      <w:r w:rsidR="00A52A3C" w:rsidRPr="004E2927">
        <w:rPr>
          <w:rStyle w:val="BoldText"/>
          <w:b w:val="0"/>
          <w:bCs/>
        </w:rPr>
        <w:t>, or have</w:t>
      </w:r>
      <w:r w:rsidR="0015134F" w:rsidRPr="004E2927">
        <w:rPr>
          <w:rStyle w:val="BoldText"/>
          <w:b w:val="0"/>
          <w:bCs/>
        </w:rPr>
        <w:t xml:space="preserve"> recently</w:t>
      </w:r>
      <w:r w:rsidR="00A52A3C" w:rsidRPr="004E2927">
        <w:rPr>
          <w:rStyle w:val="BoldText"/>
          <w:b w:val="0"/>
          <w:bCs/>
        </w:rPr>
        <w:t xml:space="preserve"> closed</w:t>
      </w:r>
      <w:r w:rsidR="001600C6">
        <w:rPr>
          <w:rStyle w:val="BoldText"/>
          <w:b w:val="0"/>
          <w:bCs/>
        </w:rPr>
        <w:br/>
      </w:r>
    </w:p>
    <w:tbl>
      <w:tblPr>
        <w:tblStyle w:val="TableGrid"/>
        <w:tblW w:w="1502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265"/>
        <w:gridCol w:w="7655"/>
        <w:gridCol w:w="3118"/>
        <w:gridCol w:w="1983"/>
      </w:tblGrid>
      <w:tr w:rsidR="00CF0A82" w14:paraId="1D18E84B" w14:textId="77777777" w:rsidTr="00772AE0">
        <w:trPr>
          <w:tblHeader/>
        </w:trPr>
        <w:tc>
          <w:tcPr>
            <w:tcW w:w="2265" w:type="dxa"/>
            <w:shd w:val="clear" w:color="auto" w:fill="BED600"/>
            <w:vAlign w:val="center"/>
          </w:tcPr>
          <w:p w14:paraId="17657BF0" w14:textId="77777777"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Consultation</w:t>
            </w:r>
          </w:p>
        </w:tc>
        <w:tc>
          <w:tcPr>
            <w:tcW w:w="7655" w:type="dxa"/>
            <w:shd w:val="clear" w:color="auto" w:fill="BED600"/>
            <w:vAlign w:val="center"/>
          </w:tcPr>
          <w:p w14:paraId="2B505E3C" w14:textId="77777777"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3118" w:type="dxa"/>
            <w:shd w:val="clear" w:color="auto" w:fill="BED600"/>
            <w:vAlign w:val="center"/>
          </w:tcPr>
          <w:p w14:paraId="453BF88A" w14:textId="77777777"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Closing Date</w:t>
            </w:r>
          </w:p>
        </w:tc>
        <w:tc>
          <w:tcPr>
            <w:tcW w:w="1983" w:type="dxa"/>
            <w:shd w:val="clear" w:color="auto" w:fill="BED600"/>
            <w:vAlign w:val="center"/>
          </w:tcPr>
          <w:p w14:paraId="28BAB0AF" w14:textId="77777777" w:rsidR="002024B1" w:rsidRPr="00772AE0" w:rsidRDefault="00AD6363" w:rsidP="00546826">
            <w:pPr>
              <w:pStyle w:val="Body1"/>
              <w:jc w:val="left"/>
              <w:rPr>
                <w:rStyle w:val="BoldText"/>
                <w:color w:val="000000" w:themeColor="text1"/>
                <w:sz w:val="22"/>
                <w:szCs w:val="22"/>
              </w:rPr>
            </w:pPr>
            <w:r w:rsidRPr="00772AE0">
              <w:rPr>
                <w:rStyle w:val="BoldText"/>
                <w:color w:val="000000" w:themeColor="text1"/>
                <w:sz w:val="22"/>
                <w:szCs w:val="22"/>
              </w:rPr>
              <w:t>HL a</w:t>
            </w:r>
            <w:r w:rsidR="00104F4C" w:rsidRPr="00772AE0">
              <w:rPr>
                <w:rStyle w:val="BoldText"/>
                <w:color w:val="000000" w:themeColor="text1"/>
                <w:sz w:val="22"/>
                <w:szCs w:val="22"/>
              </w:rPr>
              <w:t>rticle</w:t>
            </w:r>
            <w:r w:rsidR="00DD3CE0" w:rsidRPr="00772AE0">
              <w:rPr>
                <w:rStyle w:val="BoldText"/>
                <w:color w:val="000000" w:themeColor="text1"/>
                <w:sz w:val="22"/>
                <w:szCs w:val="22"/>
              </w:rPr>
              <w:t>s</w:t>
            </w:r>
          </w:p>
        </w:tc>
      </w:tr>
      <w:tr w:rsidR="00CF0A82" w:rsidRPr="006047DB" w14:paraId="7FE0A4EF" w14:textId="77777777" w:rsidTr="007530B8">
        <w:tc>
          <w:tcPr>
            <w:tcW w:w="2265" w:type="dxa"/>
            <w:shd w:val="clear" w:color="auto" w:fill="4D5357"/>
          </w:tcPr>
          <w:p w14:paraId="5F9439FE" w14:textId="77777777" w:rsidR="00ED76B7" w:rsidRPr="006047DB" w:rsidRDefault="00ED76B7" w:rsidP="007505C4">
            <w:pPr>
              <w:pStyle w:val="Body1"/>
              <w:spacing w:after="0"/>
              <w:jc w:val="left"/>
              <w:rPr>
                <w:b/>
                <w:bCs/>
                <w:color w:val="FFFFFF" w:themeColor="background1"/>
                <w:sz w:val="22"/>
                <w:szCs w:val="22"/>
              </w:rPr>
            </w:pPr>
            <w:r w:rsidRPr="006047DB">
              <w:rPr>
                <w:b/>
                <w:bCs/>
                <w:color w:val="FFFFFF" w:themeColor="background1"/>
                <w:sz w:val="22"/>
                <w:szCs w:val="22"/>
              </w:rPr>
              <w:t>Consultation on contractual controls on land</w:t>
            </w:r>
          </w:p>
          <w:p w14:paraId="5481C0AE" w14:textId="77777777" w:rsidR="00ED76B7" w:rsidRPr="006047DB" w:rsidRDefault="00ED76B7" w:rsidP="007505C4">
            <w:pPr>
              <w:pStyle w:val="Body1"/>
              <w:spacing w:after="0"/>
              <w:jc w:val="left"/>
              <w:rPr>
                <w:b/>
                <w:bCs/>
                <w:color w:val="FFFFFF" w:themeColor="background1"/>
                <w:sz w:val="22"/>
                <w:szCs w:val="22"/>
              </w:rPr>
            </w:pPr>
          </w:p>
        </w:tc>
        <w:tc>
          <w:tcPr>
            <w:tcW w:w="7655" w:type="dxa"/>
            <w:shd w:val="clear" w:color="auto" w:fill="EAEFED"/>
          </w:tcPr>
          <w:p w14:paraId="10C9B346" w14:textId="77777777" w:rsidR="00ED76B7" w:rsidRPr="006047DB" w:rsidRDefault="00ED76B7" w:rsidP="00931C66">
            <w:pPr>
              <w:rPr>
                <w:sz w:val="18"/>
                <w:szCs w:val="18"/>
              </w:rPr>
            </w:pPr>
            <w:r w:rsidRPr="006047DB">
              <w:rPr>
                <w:sz w:val="18"/>
                <w:szCs w:val="18"/>
              </w:rPr>
              <w:t>Thi</w:t>
            </w:r>
            <w:r w:rsidR="00E80CFB">
              <w:rPr>
                <w:sz w:val="18"/>
                <w:szCs w:val="18"/>
              </w:rPr>
              <w:t xml:space="preserve">s consultation considers </w:t>
            </w:r>
            <w:r w:rsidRPr="006047DB">
              <w:rPr>
                <w:sz w:val="18"/>
                <w:szCs w:val="18"/>
              </w:rPr>
              <w:t xml:space="preserve"> the government’s plans to provide a more transparent picture of controls on land through the creation of a freely accessible dataset. </w:t>
            </w:r>
            <w:r w:rsidR="00424B02" w:rsidRPr="006047DB">
              <w:rPr>
                <w:sz w:val="18"/>
                <w:szCs w:val="18"/>
              </w:rPr>
              <w:t>Part 11 of the Levelling Up and Regeneration Act (LURA) gives the government the power to collect and publish information about “contractual control agreements” – meaning option agreements, pre-emption agreements, conditional contracts, and promotion agreements (but excluding overage and clawback agreements) – which are “</w:t>
            </w:r>
            <w:r w:rsidR="00424B02" w:rsidRPr="006047DB">
              <w:rPr>
                <w:i/>
                <w:iCs/>
                <w:sz w:val="18"/>
                <w:szCs w:val="18"/>
              </w:rPr>
              <w:t>used to control land short of outright ownership</w:t>
            </w:r>
            <w:r w:rsidR="00424B02" w:rsidRPr="006047DB">
              <w:rPr>
                <w:sz w:val="18"/>
                <w:szCs w:val="18"/>
              </w:rPr>
              <w:t xml:space="preserve">”.. The proposed regulations would require the grantee of a “contractual control agreement” which subsists </w:t>
            </w:r>
            <w:r w:rsidR="002F5AAE" w:rsidRPr="006047DB">
              <w:rPr>
                <w:sz w:val="18"/>
                <w:szCs w:val="18"/>
              </w:rPr>
              <w:t>for</w:t>
            </w:r>
            <w:r w:rsidR="00424B02" w:rsidRPr="006047DB">
              <w:rPr>
                <w:sz w:val="18"/>
                <w:szCs w:val="18"/>
              </w:rPr>
              <w:t xml:space="preserve"> more than 12 months </w:t>
            </w:r>
            <w:r w:rsidR="00E80CFB">
              <w:rPr>
                <w:sz w:val="18"/>
                <w:szCs w:val="18"/>
              </w:rPr>
              <w:t>en</w:t>
            </w:r>
            <w:r w:rsidR="00424B02" w:rsidRPr="006047DB">
              <w:rPr>
                <w:sz w:val="18"/>
                <w:szCs w:val="18"/>
              </w:rPr>
              <w:t xml:space="preserve">tered into from 6 April 2021 onwards to provide information digitally </w:t>
            </w:r>
            <w:r w:rsidR="00E80CFB">
              <w:rPr>
                <w:sz w:val="18"/>
                <w:szCs w:val="18"/>
              </w:rPr>
              <w:t xml:space="preserve">about </w:t>
            </w:r>
            <w:r w:rsidR="00424B02" w:rsidRPr="006047DB">
              <w:rPr>
                <w:sz w:val="18"/>
                <w:szCs w:val="18"/>
              </w:rPr>
              <w:t>the agreement.</w:t>
            </w:r>
          </w:p>
          <w:p w14:paraId="24EF32AA" w14:textId="77777777" w:rsidR="00321805" w:rsidRPr="006047DB" w:rsidRDefault="00321805" w:rsidP="00931C66">
            <w:pPr>
              <w:rPr>
                <w:sz w:val="18"/>
                <w:szCs w:val="18"/>
              </w:rPr>
            </w:pPr>
          </w:p>
        </w:tc>
        <w:tc>
          <w:tcPr>
            <w:tcW w:w="3118" w:type="dxa"/>
            <w:shd w:val="clear" w:color="auto" w:fill="EAEFED"/>
          </w:tcPr>
          <w:p w14:paraId="07775A02" w14:textId="77777777" w:rsidR="00ED76B7" w:rsidRPr="006047DB" w:rsidRDefault="00ED76B7" w:rsidP="007505C4">
            <w:pPr>
              <w:pStyle w:val="Body1"/>
              <w:jc w:val="left"/>
              <w:rPr>
                <w:sz w:val="18"/>
                <w:szCs w:val="18"/>
              </w:rPr>
            </w:pPr>
            <w:r w:rsidRPr="006047DB">
              <w:rPr>
                <w:sz w:val="18"/>
                <w:szCs w:val="18"/>
              </w:rPr>
              <w:t>Consultation close</w:t>
            </w:r>
            <w:r w:rsidR="00E80CFB">
              <w:rPr>
                <w:sz w:val="18"/>
                <w:szCs w:val="18"/>
              </w:rPr>
              <w:t>d</w:t>
            </w:r>
            <w:r w:rsidR="00C02276" w:rsidRPr="006047DB">
              <w:rPr>
                <w:sz w:val="18"/>
                <w:szCs w:val="18"/>
              </w:rPr>
              <w:t xml:space="preserve"> </w:t>
            </w:r>
            <w:r w:rsidRPr="006047DB">
              <w:rPr>
                <w:sz w:val="18"/>
                <w:szCs w:val="18"/>
              </w:rPr>
              <w:t>on 20 March 2024</w:t>
            </w:r>
            <w:r w:rsidR="00626576">
              <w:rPr>
                <w:sz w:val="18"/>
                <w:szCs w:val="18"/>
              </w:rPr>
              <w:t xml:space="preserve"> and its findings are awaited.</w:t>
            </w:r>
          </w:p>
        </w:tc>
        <w:tc>
          <w:tcPr>
            <w:tcW w:w="1983" w:type="dxa"/>
            <w:shd w:val="clear" w:color="auto" w:fill="EAEFED"/>
          </w:tcPr>
          <w:p w14:paraId="08C4C5B0" w14:textId="77777777" w:rsidR="00ED76B7" w:rsidRPr="006047DB" w:rsidRDefault="00ED76B7" w:rsidP="007505C4">
            <w:pPr>
              <w:pStyle w:val="Body1"/>
              <w:jc w:val="left"/>
              <w:rPr>
                <w:sz w:val="18"/>
                <w:szCs w:val="18"/>
              </w:rPr>
            </w:pPr>
          </w:p>
        </w:tc>
      </w:tr>
      <w:tr w:rsidR="00CF0A82" w:rsidRPr="006047DB" w14:paraId="2EEE5D78" w14:textId="77777777" w:rsidTr="007530B8">
        <w:tc>
          <w:tcPr>
            <w:tcW w:w="2265" w:type="dxa"/>
            <w:shd w:val="clear" w:color="auto" w:fill="4D5357"/>
          </w:tcPr>
          <w:p w14:paraId="68246746" w14:textId="77777777" w:rsidR="00ED76B7" w:rsidRDefault="00ED76B7" w:rsidP="007505C4">
            <w:pPr>
              <w:jc w:val="left"/>
              <w:rPr>
                <w:b/>
                <w:bCs/>
                <w:color w:val="FFFFFF" w:themeColor="background1"/>
                <w:sz w:val="22"/>
                <w:szCs w:val="22"/>
              </w:rPr>
            </w:pPr>
            <w:r w:rsidRPr="006047DB">
              <w:rPr>
                <w:b/>
                <w:bCs/>
                <w:color w:val="FFFFFF" w:themeColor="background1"/>
                <w:sz w:val="22"/>
                <w:szCs w:val="22"/>
              </w:rPr>
              <w:t>Consultation on transparency of land ownership involving trusts</w:t>
            </w:r>
          </w:p>
          <w:p w14:paraId="579ACB69" w14:textId="77777777" w:rsidR="00772AB9" w:rsidRPr="006047DB" w:rsidRDefault="00772AB9" w:rsidP="007505C4">
            <w:pPr>
              <w:jc w:val="left"/>
              <w:rPr>
                <w:b/>
                <w:bCs/>
                <w:color w:val="FFFFFF" w:themeColor="background1"/>
                <w:sz w:val="22"/>
                <w:szCs w:val="22"/>
              </w:rPr>
            </w:pPr>
          </w:p>
        </w:tc>
        <w:tc>
          <w:tcPr>
            <w:tcW w:w="7655" w:type="dxa"/>
            <w:shd w:val="clear" w:color="auto" w:fill="EAEFED"/>
          </w:tcPr>
          <w:p w14:paraId="687A52F5" w14:textId="77777777" w:rsidR="00ED76B7" w:rsidRDefault="00ED76B7" w:rsidP="00931C66">
            <w:pPr>
              <w:rPr>
                <w:sz w:val="18"/>
                <w:szCs w:val="18"/>
              </w:rPr>
            </w:pPr>
            <w:r w:rsidRPr="006047DB">
              <w:rPr>
                <w:sz w:val="18"/>
                <w:szCs w:val="18"/>
              </w:rPr>
              <w:t>The consultation seeks views on the government’s aim of increasing transparency of land ownership involving trusts, including widening access to trust information held on the Register of Overseas Entities. To help inform decisions on balancing the making of information available and legitimate concerns in sharing that information publicly, the consultation seeks views</w:t>
            </w:r>
            <w:r w:rsidR="006047DB">
              <w:rPr>
                <w:sz w:val="18"/>
                <w:szCs w:val="18"/>
              </w:rPr>
              <w:t xml:space="preserve"> </w:t>
            </w:r>
            <w:r w:rsidRPr="006047DB">
              <w:rPr>
                <w:sz w:val="18"/>
                <w:szCs w:val="18"/>
              </w:rPr>
              <w:t xml:space="preserve">on what data would be most useful and why. </w:t>
            </w:r>
          </w:p>
          <w:p w14:paraId="37CD7CB6" w14:textId="77777777" w:rsidR="00851ED4" w:rsidRPr="006047DB" w:rsidRDefault="00851ED4" w:rsidP="00931C66">
            <w:pPr>
              <w:rPr>
                <w:sz w:val="18"/>
                <w:szCs w:val="18"/>
              </w:rPr>
            </w:pPr>
          </w:p>
        </w:tc>
        <w:tc>
          <w:tcPr>
            <w:tcW w:w="3118" w:type="dxa"/>
            <w:shd w:val="clear" w:color="auto" w:fill="EAEFED"/>
          </w:tcPr>
          <w:p w14:paraId="613627AF" w14:textId="77777777" w:rsidR="00ED76B7" w:rsidRPr="006047DB" w:rsidRDefault="00ED76B7" w:rsidP="007505C4">
            <w:pPr>
              <w:pStyle w:val="Body1"/>
              <w:jc w:val="left"/>
              <w:rPr>
                <w:sz w:val="18"/>
                <w:szCs w:val="18"/>
              </w:rPr>
            </w:pPr>
            <w:r w:rsidRPr="006047DB">
              <w:rPr>
                <w:sz w:val="18"/>
                <w:szCs w:val="18"/>
              </w:rPr>
              <w:t>Consultation close</w:t>
            </w:r>
            <w:r w:rsidR="00E80CFB">
              <w:rPr>
                <w:sz w:val="18"/>
                <w:szCs w:val="18"/>
              </w:rPr>
              <w:t>d</w:t>
            </w:r>
            <w:r w:rsidRPr="006047DB">
              <w:rPr>
                <w:sz w:val="18"/>
                <w:szCs w:val="18"/>
              </w:rPr>
              <w:t xml:space="preserve"> on 21 February 2024</w:t>
            </w:r>
            <w:r w:rsidR="00626576">
              <w:rPr>
                <w:sz w:val="18"/>
                <w:szCs w:val="18"/>
              </w:rPr>
              <w:t xml:space="preserve"> and its findings are awaited</w:t>
            </w:r>
          </w:p>
        </w:tc>
        <w:tc>
          <w:tcPr>
            <w:tcW w:w="1983" w:type="dxa"/>
            <w:shd w:val="clear" w:color="auto" w:fill="EAEFED"/>
          </w:tcPr>
          <w:p w14:paraId="759D4F0B" w14:textId="77777777" w:rsidR="00ED76B7" w:rsidRPr="006047DB" w:rsidRDefault="00ED76B7" w:rsidP="007505C4">
            <w:pPr>
              <w:pStyle w:val="Body1"/>
              <w:jc w:val="left"/>
              <w:rPr>
                <w:sz w:val="18"/>
                <w:szCs w:val="18"/>
              </w:rPr>
            </w:pPr>
          </w:p>
        </w:tc>
      </w:tr>
      <w:tr w:rsidR="00E72CF1" w:rsidRPr="006047DB" w14:paraId="2FD7B1AE" w14:textId="77777777" w:rsidTr="007530B8">
        <w:trPr>
          <w:trHeight w:val="1233"/>
        </w:trPr>
        <w:tc>
          <w:tcPr>
            <w:tcW w:w="2265" w:type="dxa"/>
            <w:shd w:val="clear" w:color="auto" w:fill="4D5357"/>
          </w:tcPr>
          <w:p w14:paraId="0984A3D5" w14:textId="77777777" w:rsidR="00FC30A9" w:rsidRPr="006047DB" w:rsidRDefault="00FC30A9" w:rsidP="007505C4">
            <w:pPr>
              <w:pStyle w:val="Body1"/>
              <w:spacing w:after="0"/>
              <w:jc w:val="left"/>
              <w:rPr>
                <w:b/>
                <w:bCs/>
                <w:color w:val="FFFFFF" w:themeColor="background1"/>
                <w:sz w:val="22"/>
                <w:szCs w:val="22"/>
              </w:rPr>
            </w:pPr>
            <w:bookmarkStart w:id="0" w:name="_Hlk138411922"/>
            <w:r w:rsidRPr="006047DB">
              <w:rPr>
                <w:b/>
                <w:bCs/>
                <w:color w:val="FFFFFF" w:themeColor="background1"/>
                <w:sz w:val="22"/>
                <w:szCs w:val="22"/>
              </w:rPr>
              <w:t>Law Commission consultation on Landlord and Tenant Act 1954</w:t>
            </w:r>
          </w:p>
          <w:bookmarkEnd w:id="0"/>
          <w:p w14:paraId="408DD0AF" w14:textId="77777777" w:rsidR="00FC30A9" w:rsidRPr="006047DB" w:rsidRDefault="00FC30A9" w:rsidP="007505C4">
            <w:pPr>
              <w:pStyle w:val="Body1"/>
              <w:spacing w:after="0"/>
              <w:jc w:val="left"/>
              <w:rPr>
                <w:b/>
                <w:bCs/>
                <w:color w:val="FFFFFF" w:themeColor="background1"/>
                <w:sz w:val="22"/>
                <w:szCs w:val="22"/>
              </w:rPr>
            </w:pPr>
          </w:p>
        </w:tc>
        <w:tc>
          <w:tcPr>
            <w:tcW w:w="7655" w:type="dxa"/>
            <w:shd w:val="clear" w:color="auto" w:fill="EAEFED"/>
          </w:tcPr>
          <w:p w14:paraId="1B8BAD28" w14:textId="77777777" w:rsidR="00FC30A9" w:rsidRPr="006047DB" w:rsidRDefault="00FC30A9" w:rsidP="00931C66">
            <w:pPr>
              <w:rPr>
                <w:sz w:val="18"/>
                <w:szCs w:val="18"/>
              </w:rPr>
            </w:pPr>
            <w:r w:rsidRPr="006047DB">
              <w:rPr>
                <w:sz w:val="18"/>
                <w:szCs w:val="18"/>
              </w:rPr>
              <w:t xml:space="preserve">The </w:t>
            </w:r>
            <w:r w:rsidR="00894009" w:rsidRPr="006047DB">
              <w:rPr>
                <w:sz w:val="18"/>
                <w:szCs w:val="18"/>
              </w:rPr>
              <w:t>g</w:t>
            </w:r>
            <w:r w:rsidRPr="006047DB">
              <w:rPr>
                <w:sz w:val="18"/>
                <w:szCs w:val="18"/>
              </w:rPr>
              <w:t xml:space="preserve">overnment has commissioned a Law Commission review of the Landlord and Tenant Act 1954, and security of tenure provisions for business leases. </w:t>
            </w:r>
          </w:p>
        </w:tc>
        <w:tc>
          <w:tcPr>
            <w:tcW w:w="3118" w:type="dxa"/>
            <w:shd w:val="clear" w:color="auto" w:fill="EAEFED"/>
          </w:tcPr>
          <w:p w14:paraId="587E9A5E" w14:textId="59970388" w:rsidR="00321CCE" w:rsidRDefault="00321CCE" w:rsidP="007505C4">
            <w:pPr>
              <w:pStyle w:val="Body1"/>
              <w:jc w:val="left"/>
              <w:rPr>
                <w:sz w:val="18"/>
                <w:szCs w:val="18"/>
              </w:rPr>
            </w:pPr>
            <w:r>
              <w:rPr>
                <w:sz w:val="18"/>
                <w:szCs w:val="18"/>
              </w:rPr>
              <w:t xml:space="preserve">The Law Commission’s first </w:t>
            </w:r>
            <w:r w:rsidR="00FC30A9" w:rsidRPr="006047DB">
              <w:rPr>
                <w:sz w:val="18"/>
                <w:szCs w:val="18"/>
              </w:rPr>
              <w:t xml:space="preserve">Consultation Paper </w:t>
            </w:r>
            <w:r w:rsidR="00402D34">
              <w:rPr>
                <w:sz w:val="18"/>
                <w:szCs w:val="18"/>
              </w:rPr>
              <w:t xml:space="preserve">was </w:t>
            </w:r>
            <w:r>
              <w:rPr>
                <w:sz w:val="18"/>
                <w:szCs w:val="18"/>
              </w:rPr>
              <w:t>published on 19 November</w:t>
            </w:r>
            <w:r w:rsidR="00402D34" w:rsidRPr="006047DB">
              <w:rPr>
                <w:sz w:val="18"/>
                <w:szCs w:val="18"/>
              </w:rPr>
              <w:t xml:space="preserve"> </w:t>
            </w:r>
            <w:r w:rsidR="002F5AAE" w:rsidRPr="006047DB">
              <w:rPr>
                <w:sz w:val="18"/>
                <w:szCs w:val="18"/>
              </w:rPr>
              <w:t>2024</w:t>
            </w:r>
            <w:r>
              <w:rPr>
                <w:sz w:val="18"/>
                <w:szCs w:val="18"/>
              </w:rPr>
              <w:t xml:space="preserve"> setting out possible models for security of tenure and changing the scope of the 1954 Act.</w:t>
            </w:r>
          </w:p>
          <w:p w14:paraId="0BF4E2E4" w14:textId="77777777" w:rsidR="00321CCE" w:rsidRDefault="00321CCE" w:rsidP="007505C4">
            <w:pPr>
              <w:pStyle w:val="Body1"/>
              <w:jc w:val="left"/>
              <w:rPr>
                <w:sz w:val="18"/>
                <w:szCs w:val="18"/>
              </w:rPr>
            </w:pPr>
            <w:r>
              <w:rPr>
                <w:sz w:val="18"/>
                <w:szCs w:val="18"/>
              </w:rPr>
              <w:t>The consultation, and an accompanying survey, are open until 19 February 2025.</w:t>
            </w:r>
          </w:p>
          <w:p w14:paraId="3C01BC35" w14:textId="7021FED2" w:rsidR="00894009" w:rsidRPr="006047DB" w:rsidRDefault="00321CCE" w:rsidP="007505C4">
            <w:pPr>
              <w:pStyle w:val="Body1"/>
              <w:jc w:val="left"/>
              <w:rPr>
                <w:sz w:val="18"/>
                <w:szCs w:val="18"/>
              </w:rPr>
            </w:pPr>
            <w:r>
              <w:rPr>
                <w:sz w:val="18"/>
                <w:szCs w:val="18"/>
              </w:rPr>
              <w:t xml:space="preserve">The Law Commission will then publish a second Consultation Paper once it has reviewed the responses to the first. </w:t>
            </w:r>
            <w:r w:rsidR="00402D34">
              <w:rPr>
                <w:sz w:val="18"/>
                <w:szCs w:val="18"/>
              </w:rPr>
              <w:t xml:space="preserve">. </w:t>
            </w:r>
          </w:p>
        </w:tc>
        <w:tc>
          <w:tcPr>
            <w:tcW w:w="1983" w:type="dxa"/>
            <w:shd w:val="clear" w:color="auto" w:fill="EAEFED"/>
          </w:tcPr>
          <w:p w14:paraId="299E0FFA" w14:textId="77777777" w:rsidR="00FC30A9" w:rsidRPr="006047DB" w:rsidRDefault="00DD359E" w:rsidP="007505C4">
            <w:pPr>
              <w:pStyle w:val="Body1"/>
              <w:jc w:val="left"/>
              <w:rPr>
                <w:color w:val="000000" w:themeColor="text1"/>
                <w:sz w:val="18"/>
                <w:szCs w:val="18"/>
              </w:rPr>
            </w:pPr>
            <w:hyperlink r:id="rId11" w:history="1">
              <w:r w:rsidR="00FC30A9" w:rsidRPr="006047DB">
                <w:rPr>
                  <w:rStyle w:val="Hyperlink"/>
                  <w:color w:val="000000" w:themeColor="text1"/>
                  <w:sz w:val="18"/>
                  <w:szCs w:val="18"/>
                </w:rPr>
                <w:t>UK Landlord and Tenant Act 1954: what might reform look like? - Hogan Lovells Engage</w:t>
              </w:r>
            </w:hyperlink>
          </w:p>
        </w:tc>
      </w:tr>
      <w:tr w:rsidR="00E72CF1" w:rsidRPr="006047DB" w14:paraId="2384B72E" w14:textId="77777777" w:rsidTr="007530B8">
        <w:trPr>
          <w:trHeight w:val="1411"/>
        </w:trPr>
        <w:tc>
          <w:tcPr>
            <w:tcW w:w="2265" w:type="dxa"/>
            <w:shd w:val="clear" w:color="auto" w:fill="4D5357"/>
          </w:tcPr>
          <w:p w14:paraId="00C81B1C" w14:textId="77777777" w:rsidR="00FC30A9" w:rsidRPr="006047DB" w:rsidRDefault="00B51584" w:rsidP="007505C4">
            <w:pPr>
              <w:pStyle w:val="Body1"/>
              <w:spacing w:after="0"/>
              <w:jc w:val="left"/>
              <w:rPr>
                <w:b/>
                <w:bCs/>
                <w:color w:val="FFFFFF" w:themeColor="background1"/>
                <w:sz w:val="22"/>
                <w:szCs w:val="22"/>
              </w:rPr>
            </w:pPr>
            <w:r w:rsidRPr="006047DB">
              <w:rPr>
                <w:b/>
                <w:bCs/>
                <w:color w:val="FFFFFF" w:themeColor="background1"/>
                <w:sz w:val="22"/>
                <w:szCs w:val="22"/>
              </w:rPr>
              <w:lastRenderedPageBreak/>
              <w:t xml:space="preserve">ESG: </w:t>
            </w:r>
            <w:r w:rsidR="005801A9" w:rsidRPr="006047DB">
              <w:rPr>
                <w:b/>
                <w:bCs/>
                <w:color w:val="FFFFFF" w:themeColor="background1"/>
                <w:sz w:val="22"/>
                <w:szCs w:val="22"/>
              </w:rPr>
              <w:t xml:space="preserve">Consultation </w:t>
            </w:r>
            <w:r w:rsidR="00DF4CE0">
              <w:rPr>
                <w:b/>
                <w:bCs/>
                <w:color w:val="FFFFFF" w:themeColor="background1"/>
                <w:sz w:val="22"/>
                <w:szCs w:val="22"/>
              </w:rPr>
              <w:br/>
            </w:r>
            <w:r w:rsidR="005801A9" w:rsidRPr="006047DB">
              <w:rPr>
                <w:b/>
                <w:bCs/>
                <w:color w:val="FFFFFF" w:themeColor="background1"/>
                <w:sz w:val="22"/>
                <w:szCs w:val="22"/>
              </w:rPr>
              <w:t xml:space="preserve">on the </w:t>
            </w:r>
            <w:r w:rsidR="00AC2E5A" w:rsidRPr="006047DB">
              <w:rPr>
                <w:b/>
                <w:bCs/>
                <w:color w:val="FFFFFF" w:themeColor="background1"/>
                <w:sz w:val="22"/>
                <w:szCs w:val="22"/>
              </w:rPr>
              <w:t xml:space="preserve">Community </w:t>
            </w:r>
            <w:r w:rsidR="005801A9" w:rsidRPr="006047DB">
              <w:rPr>
                <w:b/>
                <w:bCs/>
                <w:color w:val="FFFFFF" w:themeColor="background1"/>
                <w:sz w:val="22"/>
                <w:szCs w:val="22"/>
              </w:rPr>
              <w:t xml:space="preserve">Infrastructure Levy </w:t>
            </w:r>
          </w:p>
        </w:tc>
        <w:tc>
          <w:tcPr>
            <w:tcW w:w="7655" w:type="dxa"/>
            <w:shd w:val="clear" w:color="auto" w:fill="EAEFED"/>
          </w:tcPr>
          <w:p w14:paraId="17C4ABCF" w14:textId="77777777" w:rsidR="005801A9" w:rsidRPr="006047DB" w:rsidRDefault="005801A9" w:rsidP="007505C4">
            <w:pPr>
              <w:jc w:val="left"/>
              <w:rPr>
                <w:sz w:val="18"/>
                <w:szCs w:val="18"/>
              </w:rPr>
            </w:pPr>
            <w:r w:rsidRPr="006047DB">
              <w:rPr>
                <w:sz w:val="18"/>
                <w:szCs w:val="18"/>
              </w:rPr>
              <w:t>The consultation consider</w:t>
            </w:r>
            <w:r w:rsidR="004501E5" w:rsidRPr="006047DB">
              <w:rPr>
                <w:sz w:val="18"/>
                <w:szCs w:val="18"/>
              </w:rPr>
              <w:t>ed</w:t>
            </w:r>
            <w:r w:rsidRPr="006047DB">
              <w:rPr>
                <w:sz w:val="18"/>
                <w:szCs w:val="18"/>
              </w:rPr>
              <w:t xml:space="preserve"> how to reform the Community Infrastructure Levy, the existing system of developer contributions. </w:t>
            </w:r>
          </w:p>
        </w:tc>
        <w:tc>
          <w:tcPr>
            <w:tcW w:w="3118" w:type="dxa"/>
            <w:shd w:val="clear" w:color="auto" w:fill="EAEFED"/>
          </w:tcPr>
          <w:p w14:paraId="6EFFE53C" w14:textId="2FC0B61B" w:rsidR="005801A9" w:rsidRPr="006047DB" w:rsidRDefault="00FD34E9" w:rsidP="007505C4">
            <w:pPr>
              <w:pStyle w:val="Body1"/>
              <w:jc w:val="left"/>
              <w:rPr>
                <w:sz w:val="18"/>
                <w:szCs w:val="18"/>
              </w:rPr>
            </w:pPr>
            <w:r>
              <w:rPr>
                <w:sz w:val="18"/>
                <w:szCs w:val="18"/>
              </w:rPr>
              <w:t>The government has now said that it is not taking this forward.</w:t>
            </w:r>
          </w:p>
        </w:tc>
        <w:tc>
          <w:tcPr>
            <w:tcW w:w="1983" w:type="dxa"/>
            <w:shd w:val="clear" w:color="auto" w:fill="EAEFED"/>
          </w:tcPr>
          <w:p w14:paraId="6A0A2D9C" w14:textId="77777777" w:rsidR="005801A9" w:rsidRPr="006047DB" w:rsidRDefault="005801A9" w:rsidP="007505C4">
            <w:pPr>
              <w:pStyle w:val="Body1"/>
              <w:jc w:val="left"/>
              <w:rPr>
                <w:color w:val="000000" w:themeColor="text1"/>
                <w:sz w:val="18"/>
                <w:szCs w:val="18"/>
              </w:rPr>
            </w:pPr>
          </w:p>
        </w:tc>
      </w:tr>
      <w:tr w:rsidR="00E72CF1" w:rsidRPr="006047DB" w14:paraId="1625F63F" w14:textId="77777777" w:rsidTr="007530B8">
        <w:tc>
          <w:tcPr>
            <w:tcW w:w="2265" w:type="dxa"/>
            <w:shd w:val="clear" w:color="auto" w:fill="4D5357"/>
          </w:tcPr>
          <w:p w14:paraId="37009522" w14:textId="77777777" w:rsidR="00AA1148" w:rsidRPr="006047DB" w:rsidRDefault="00AA1148" w:rsidP="007505C4">
            <w:pPr>
              <w:jc w:val="left"/>
              <w:rPr>
                <w:b/>
                <w:bCs/>
                <w:color w:val="FFFFFF" w:themeColor="background1"/>
                <w:sz w:val="22"/>
                <w:szCs w:val="22"/>
              </w:rPr>
            </w:pPr>
            <w:r w:rsidRPr="006047DB">
              <w:rPr>
                <w:b/>
                <w:bCs/>
                <w:color w:val="FFFFFF" w:themeColor="background1"/>
                <w:sz w:val="22"/>
                <w:szCs w:val="22"/>
              </w:rPr>
              <w:t>EU Commission call for evidence on Commercial Real Estate Statistics</w:t>
            </w:r>
          </w:p>
        </w:tc>
        <w:tc>
          <w:tcPr>
            <w:tcW w:w="7655" w:type="dxa"/>
            <w:shd w:val="clear" w:color="auto" w:fill="EAEFED"/>
          </w:tcPr>
          <w:p w14:paraId="2C661C09" w14:textId="7D01BFA4" w:rsidR="00AA1148" w:rsidRPr="006047DB" w:rsidRDefault="00AA1148" w:rsidP="00931C66">
            <w:pPr>
              <w:rPr>
                <w:sz w:val="18"/>
                <w:szCs w:val="18"/>
              </w:rPr>
            </w:pPr>
            <w:r w:rsidRPr="006047DB">
              <w:rPr>
                <w:sz w:val="18"/>
                <w:szCs w:val="18"/>
              </w:rPr>
              <w:t>The call for evidence proposes a new Regulation which the Commission states would fill a significant gap in the availability of statistical information on commercial real estate, as there are currently few official sources of such statistics</w:t>
            </w:r>
            <w:r w:rsidR="001140A0">
              <w:rPr>
                <w:sz w:val="18"/>
                <w:szCs w:val="18"/>
              </w:rPr>
              <w:t>.</w:t>
            </w:r>
            <w:r w:rsidRPr="006047DB">
              <w:rPr>
                <w:sz w:val="18"/>
                <w:szCs w:val="18"/>
              </w:rPr>
              <w:t xml:space="preserve"> The Regulation aims to provide a framework for developing, producing and publishing statistics on commercial real estate. The statistics to be covered would include as a minimum indices on prices, rents and on construction starts and completions. They could be used in particular to monitor financial stability, for fiscal, monetary and macro-prudential policymaking, and for research on real estate markets.</w:t>
            </w:r>
          </w:p>
          <w:p w14:paraId="644E4136" w14:textId="77777777" w:rsidR="00A340E0" w:rsidRPr="006047DB" w:rsidRDefault="00A340E0" w:rsidP="007505C4">
            <w:pPr>
              <w:jc w:val="left"/>
              <w:rPr>
                <w:sz w:val="18"/>
                <w:szCs w:val="18"/>
              </w:rPr>
            </w:pPr>
          </w:p>
        </w:tc>
        <w:tc>
          <w:tcPr>
            <w:tcW w:w="3118" w:type="dxa"/>
            <w:shd w:val="clear" w:color="auto" w:fill="EAEFED"/>
          </w:tcPr>
          <w:p w14:paraId="29289A72" w14:textId="77777777" w:rsidR="00AA1148" w:rsidRPr="006047DB" w:rsidRDefault="00AA1148" w:rsidP="007505C4">
            <w:pPr>
              <w:pStyle w:val="Body1"/>
              <w:jc w:val="left"/>
              <w:rPr>
                <w:sz w:val="18"/>
                <w:szCs w:val="18"/>
              </w:rPr>
            </w:pPr>
            <w:r w:rsidRPr="006047DB">
              <w:rPr>
                <w:sz w:val="18"/>
                <w:szCs w:val="18"/>
              </w:rPr>
              <w:t xml:space="preserve">Consultation closed on 25 December 2023. Adoption </w:t>
            </w:r>
            <w:r w:rsidR="006B63CD">
              <w:rPr>
                <w:sz w:val="18"/>
                <w:szCs w:val="18"/>
              </w:rPr>
              <w:t xml:space="preserve">was </w:t>
            </w:r>
            <w:r w:rsidRPr="006047DB">
              <w:rPr>
                <w:sz w:val="18"/>
                <w:szCs w:val="18"/>
              </w:rPr>
              <w:t>planned for 2024</w:t>
            </w:r>
            <w:r w:rsidR="00FD34E9">
              <w:rPr>
                <w:sz w:val="18"/>
                <w:szCs w:val="18"/>
              </w:rPr>
              <w:t xml:space="preserve"> but has not yet progressed</w:t>
            </w:r>
            <w:r w:rsidRPr="006047DB">
              <w:rPr>
                <w:sz w:val="18"/>
                <w:szCs w:val="18"/>
              </w:rPr>
              <w:t>.</w:t>
            </w:r>
          </w:p>
        </w:tc>
        <w:tc>
          <w:tcPr>
            <w:tcW w:w="1983" w:type="dxa"/>
            <w:shd w:val="clear" w:color="auto" w:fill="EAEFED"/>
          </w:tcPr>
          <w:p w14:paraId="15B9DB7D" w14:textId="77777777" w:rsidR="00AA1148" w:rsidRPr="006047DB" w:rsidRDefault="00AA1148" w:rsidP="007505C4">
            <w:pPr>
              <w:pStyle w:val="Body1"/>
              <w:jc w:val="left"/>
              <w:rPr>
                <w:sz w:val="18"/>
                <w:szCs w:val="18"/>
              </w:rPr>
            </w:pPr>
          </w:p>
        </w:tc>
      </w:tr>
      <w:tr w:rsidR="004228AB" w:rsidRPr="006047DB" w14:paraId="590FF76F" w14:textId="77777777" w:rsidTr="00794B85">
        <w:tc>
          <w:tcPr>
            <w:tcW w:w="2265" w:type="dxa"/>
            <w:shd w:val="clear" w:color="auto" w:fill="000000" w:themeFill="text1"/>
          </w:tcPr>
          <w:p w14:paraId="241DC383" w14:textId="77777777" w:rsidR="004228AB" w:rsidRDefault="004228AB" w:rsidP="007505C4">
            <w:pPr>
              <w:jc w:val="left"/>
              <w:rPr>
                <w:rFonts w:cs="Arial"/>
                <w:b/>
                <w:bCs/>
                <w:color w:val="FFFFFF" w:themeColor="background1"/>
                <w:sz w:val="22"/>
                <w:szCs w:val="22"/>
              </w:rPr>
            </w:pPr>
            <w:r>
              <w:rPr>
                <w:rFonts w:cs="Arial"/>
                <w:b/>
                <w:bCs/>
                <w:color w:val="FFFFFF" w:themeColor="background1"/>
                <w:sz w:val="22"/>
                <w:szCs w:val="22"/>
              </w:rPr>
              <w:t>Consultation on the EPC regime</w:t>
            </w:r>
          </w:p>
        </w:tc>
        <w:tc>
          <w:tcPr>
            <w:tcW w:w="7655" w:type="dxa"/>
            <w:shd w:val="clear" w:color="auto" w:fill="EAEFED"/>
          </w:tcPr>
          <w:p w14:paraId="24E22ED7" w14:textId="7B8C9944" w:rsidR="004228AB" w:rsidRPr="00931C66" w:rsidRDefault="004228AB" w:rsidP="00794B85">
            <w:pPr>
              <w:pStyle w:val="Body2"/>
              <w:ind w:left="0"/>
              <w:rPr>
                <w:rFonts w:cs="Arial"/>
                <w:sz w:val="18"/>
                <w:szCs w:val="18"/>
              </w:rPr>
            </w:pPr>
            <w:r w:rsidRPr="00931C66">
              <w:rPr>
                <w:rFonts w:eastAsia="Times New Roman" w:cs="Arial"/>
                <w:color w:val="243508"/>
                <w:sz w:val="18"/>
                <w:szCs w:val="18"/>
              </w:rPr>
              <w:t>A consultation on reforms to the EPC regime was launched on 4 December, which is open until 26 February 2025. This does not consider new minimum ratings by 2030 but focuses on how energy efficiency and environmental impact are assessed,</w:t>
            </w:r>
            <w:r w:rsidR="00931C66" w:rsidRPr="00931C66">
              <w:rPr>
                <w:rFonts w:eastAsia="Times New Roman" w:cs="Arial"/>
                <w:color w:val="243508"/>
                <w:sz w:val="18"/>
                <w:szCs w:val="18"/>
              </w:rPr>
              <w:t xml:space="preserve"> </w:t>
            </w:r>
            <w:r w:rsidRPr="00931C66">
              <w:rPr>
                <w:rFonts w:eastAsia="Times New Roman" w:cs="Arial"/>
                <w:color w:val="243508"/>
                <w:sz w:val="18"/>
                <w:szCs w:val="18"/>
              </w:rPr>
              <w:t>how long EPCs should be valid for, proposes that an EPC must be in place throughout the term of a lease, not just at commencement, and removal of the exemption for heritage buildings.</w:t>
            </w:r>
          </w:p>
        </w:tc>
        <w:tc>
          <w:tcPr>
            <w:tcW w:w="3118" w:type="dxa"/>
            <w:shd w:val="clear" w:color="auto" w:fill="EAEFED"/>
          </w:tcPr>
          <w:p w14:paraId="142BB511" w14:textId="77777777" w:rsidR="004228AB" w:rsidRPr="00931C66" w:rsidRDefault="00F93C4C" w:rsidP="007505C4">
            <w:pPr>
              <w:pStyle w:val="Body1"/>
              <w:jc w:val="left"/>
              <w:rPr>
                <w:sz w:val="18"/>
                <w:szCs w:val="18"/>
              </w:rPr>
            </w:pPr>
            <w:r w:rsidRPr="00931C66">
              <w:rPr>
                <w:sz w:val="18"/>
                <w:szCs w:val="18"/>
              </w:rPr>
              <w:t xml:space="preserve">The consultation closes on 26 February 2025. </w:t>
            </w:r>
          </w:p>
        </w:tc>
        <w:tc>
          <w:tcPr>
            <w:tcW w:w="1983" w:type="dxa"/>
            <w:shd w:val="clear" w:color="auto" w:fill="EAEFED"/>
          </w:tcPr>
          <w:p w14:paraId="6BCE012C" w14:textId="77777777" w:rsidR="004228AB" w:rsidRDefault="004228AB" w:rsidP="007505C4">
            <w:pPr>
              <w:pStyle w:val="Body1"/>
              <w:jc w:val="left"/>
            </w:pPr>
          </w:p>
        </w:tc>
      </w:tr>
      <w:tr w:rsidR="00512B0F" w:rsidRPr="006047DB" w14:paraId="2C5DC17A" w14:textId="77777777" w:rsidTr="00794B85">
        <w:tc>
          <w:tcPr>
            <w:tcW w:w="2265" w:type="dxa"/>
            <w:shd w:val="clear" w:color="auto" w:fill="000000" w:themeFill="text1"/>
          </w:tcPr>
          <w:p w14:paraId="5494404E" w14:textId="77777777" w:rsidR="00512B0F" w:rsidRDefault="00512B0F" w:rsidP="007505C4">
            <w:pPr>
              <w:jc w:val="left"/>
              <w:rPr>
                <w:rFonts w:cs="Arial"/>
                <w:b/>
                <w:bCs/>
                <w:color w:val="FFFFFF" w:themeColor="background1"/>
                <w:sz w:val="22"/>
                <w:szCs w:val="22"/>
              </w:rPr>
            </w:pPr>
            <w:r>
              <w:rPr>
                <w:rFonts w:cs="Arial"/>
                <w:b/>
                <w:bCs/>
                <w:color w:val="FFFFFF" w:themeColor="background1"/>
                <w:sz w:val="22"/>
                <w:szCs w:val="22"/>
              </w:rPr>
              <w:t>Consultation on improving the energy performance of privately rented homes</w:t>
            </w:r>
          </w:p>
        </w:tc>
        <w:tc>
          <w:tcPr>
            <w:tcW w:w="7655" w:type="dxa"/>
            <w:shd w:val="clear" w:color="auto" w:fill="EAEFED"/>
          </w:tcPr>
          <w:p w14:paraId="5673C827" w14:textId="77777777" w:rsidR="00512B0F" w:rsidRPr="00931C66" w:rsidRDefault="00512B0F" w:rsidP="00794B85">
            <w:pPr>
              <w:pStyle w:val="Body2"/>
              <w:ind w:left="0"/>
              <w:rPr>
                <w:rFonts w:eastAsia="Times New Roman" w:cs="Arial"/>
                <w:color w:val="243508"/>
                <w:sz w:val="18"/>
                <w:szCs w:val="18"/>
              </w:rPr>
            </w:pPr>
            <w:r w:rsidRPr="00931C66">
              <w:rPr>
                <w:rFonts w:eastAsia="Times New Roman" w:cs="Arial"/>
                <w:color w:val="243508"/>
                <w:sz w:val="18"/>
                <w:szCs w:val="18"/>
              </w:rPr>
              <w:t>On 7 February 2025 the government published a consultation on requiring all privately rented homes to achieve a minimum EPC rating of C by 2030 (and, for new lettings, by 2028).  The current required EPC rating is E.</w:t>
            </w:r>
          </w:p>
          <w:p w14:paraId="32D25583" w14:textId="77777777" w:rsidR="00512B0F" w:rsidRPr="00931C66" w:rsidRDefault="00512B0F" w:rsidP="00794B85">
            <w:pPr>
              <w:pStyle w:val="Body2"/>
              <w:ind w:left="0"/>
              <w:rPr>
                <w:rFonts w:eastAsia="Times New Roman" w:cs="Arial"/>
                <w:color w:val="243508"/>
                <w:sz w:val="18"/>
                <w:szCs w:val="18"/>
              </w:rPr>
            </w:pPr>
            <w:r w:rsidRPr="00931C66">
              <w:rPr>
                <w:rFonts w:eastAsia="Times New Roman" w:cs="Arial"/>
                <w:color w:val="243508"/>
                <w:sz w:val="18"/>
                <w:szCs w:val="18"/>
              </w:rPr>
              <w:t>The consultation considers a number of ancillary provisions, including a £15,000 cap on the cost of improvements, and a potential exemption for landlords that have reached that cap.  The consultation also considers the inclusion of short term lets (such as holiday rentals) within the scope of the minimum EPC rating.</w:t>
            </w:r>
          </w:p>
        </w:tc>
        <w:tc>
          <w:tcPr>
            <w:tcW w:w="3118" w:type="dxa"/>
            <w:shd w:val="clear" w:color="auto" w:fill="EAEFED"/>
          </w:tcPr>
          <w:p w14:paraId="4A275828" w14:textId="77777777" w:rsidR="00512B0F" w:rsidRPr="00931C66" w:rsidRDefault="00512B0F" w:rsidP="007505C4">
            <w:pPr>
              <w:pStyle w:val="Body1"/>
              <w:jc w:val="left"/>
              <w:rPr>
                <w:sz w:val="18"/>
                <w:szCs w:val="18"/>
              </w:rPr>
            </w:pPr>
            <w:r w:rsidRPr="00931C66">
              <w:rPr>
                <w:sz w:val="18"/>
                <w:szCs w:val="18"/>
              </w:rPr>
              <w:t>The consultation closes on 2 May 2025</w:t>
            </w:r>
          </w:p>
        </w:tc>
        <w:tc>
          <w:tcPr>
            <w:tcW w:w="1983" w:type="dxa"/>
            <w:shd w:val="clear" w:color="auto" w:fill="EAEFED"/>
          </w:tcPr>
          <w:p w14:paraId="626DE101" w14:textId="77777777" w:rsidR="00512B0F" w:rsidRDefault="00512B0F" w:rsidP="007505C4">
            <w:pPr>
              <w:pStyle w:val="Body1"/>
              <w:jc w:val="left"/>
            </w:pPr>
          </w:p>
        </w:tc>
      </w:tr>
      <w:tr w:rsidR="00FF1076" w:rsidRPr="006047DB" w14:paraId="18671E2B" w14:textId="77777777" w:rsidTr="00794B85">
        <w:tc>
          <w:tcPr>
            <w:tcW w:w="2265" w:type="dxa"/>
            <w:shd w:val="clear" w:color="auto" w:fill="000000" w:themeFill="text1"/>
          </w:tcPr>
          <w:p w14:paraId="23D41E31" w14:textId="77777777" w:rsidR="00FF1076" w:rsidRDefault="00FF1076" w:rsidP="007505C4">
            <w:pPr>
              <w:jc w:val="left"/>
              <w:rPr>
                <w:rFonts w:cs="Arial"/>
                <w:b/>
                <w:bCs/>
                <w:color w:val="FFFFFF" w:themeColor="background1"/>
                <w:sz w:val="22"/>
                <w:szCs w:val="22"/>
              </w:rPr>
            </w:pPr>
            <w:r>
              <w:rPr>
                <w:rFonts w:cs="Arial"/>
                <w:b/>
                <w:bCs/>
                <w:color w:val="FFFFFF" w:themeColor="background1"/>
                <w:sz w:val="22"/>
                <w:szCs w:val="22"/>
              </w:rPr>
              <w:t xml:space="preserve">Consultation on </w:t>
            </w:r>
            <w:r w:rsidRPr="00FF1076">
              <w:rPr>
                <w:rFonts w:cs="Arial"/>
                <w:b/>
                <w:bCs/>
                <w:color w:val="FFFFFF" w:themeColor="background1"/>
                <w:sz w:val="22"/>
                <w:szCs w:val="22"/>
              </w:rPr>
              <w:t xml:space="preserve">reforming </w:t>
            </w:r>
            <w:r>
              <w:rPr>
                <w:rFonts w:cs="Arial"/>
                <w:b/>
                <w:bCs/>
                <w:color w:val="FFFFFF" w:themeColor="background1"/>
                <w:sz w:val="22"/>
                <w:szCs w:val="22"/>
              </w:rPr>
              <w:t xml:space="preserve">the </w:t>
            </w:r>
            <w:r w:rsidRPr="00FF1076">
              <w:rPr>
                <w:rFonts w:cs="Arial"/>
                <w:b/>
                <w:bCs/>
                <w:color w:val="FFFFFF" w:themeColor="background1"/>
                <w:sz w:val="22"/>
                <w:szCs w:val="22"/>
              </w:rPr>
              <w:t xml:space="preserve">process for consenting Nationally Significant </w:t>
            </w:r>
            <w:r w:rsidRPr="00FF1076">
              <w:rPr>
                <w:rFonts w:cs="Arial"/>
                <w:b/>
                <w:bCs/>
                <w:color w:val="FFFFFF" w:themeColor="background1"/>
                <w:sz w:val="22"/>
                <w:szCs w:val="22"/>
              </w:rPr>
              <w:lastRenderedPageBreak/>
              <w:t>Infrastructure Project</w:t>
            </w:r>
            <w:r>
              <w:rPr>
                <w:rFonts w:cs="Arial"/>
                <w:b/>
                <w:bCs/>
                <w:color w:val="FFFFFF" w:themeColor="background1"/>
                <w:sz w:val="22"/>
                <w:szCs w:val="22"/>
              </w:rPr>
              <w:t>s</w:t>
            </w:r>
          </w:p>
        </w:tc>
        <w:tc>
          <w:tcPr>
            <w:tcW w:w="7655" w:type="dxa"/>
            <w:shd w:val="clear" w:color="auto" w:fill="EAEFED"/>
          </w:tcPr>
          <w:p w14:paraId="1B971279" w14:textId="77777777" w:rsidR="00FF1076" w:rsidRPr="00931C66" w:rsidRDefault="00FF1076" w:rsidP="00931C66">
            <w:pPr>
              <w:pStyle w:val="Body2"/>
              <w:ind w:left="0"/>
              <w:rPr>
                <w:rFonts w:eastAsia="Times New Roman" w:cs="Arial"/>
                <w:color w:val="243508"/>
                <w:sz w:val="18"/>
                <w:szCs w:val="18"/>
              </w:rPr>
            </w:pPr>
            <w:r w:rsidRPr="00931C66">
              <w:rPr>
                <w:rFonts w:eastAsia="Times New Roman" w:cs="Arial"/>
                <w:color w:val="243508"/>
                <w:sz w:val="18"/>
                <w:szCs w:val="18"/>
              </w:rPr>
              <w:lastRenderedPageBreak/>
              <w:t xml:space="preserve">On 26 January 2025, the government published 'Streamlining Infrastructure Planning'. The working paper invites views on action the government could take to streamline the development of critical infrastructure, in particular NSIPs. </w:t>
            </w:r>
          </w:p>
          <w:p w14:paraId="0DAC692D" w14:textId="77777777" w:rsidR="00FF1076" w:rsidRPr="00931C66" w:rsidRDefault="00FF1076" w:rsidP="00931C66">
            <w:pPr>
              <w:pStyle w:val="Body2"/>
              <w:ind w:left="0"/>
              <w:rPr>
                <w:rFonts w:eastAsia="Times New Roman" w:cs="Arial"/>
                <w:color w:val="243508"/>
                <w:sz w:val="18"/>
                <w:szCs w:val="18"/>
              </w:rPr>
            </w:pPr>
            <w:r w:rsidRPr="00931C66">
              <w:rPr>
                <w:rFonts w:eastAsia="Times New Roman" w:cs="Arial"/>
                <w:color w:val="243508"/>
                <w:sz w:val="18"/>
                <w:szCs w:val="18"/>
              </w:rPr>
              <w:t>The paper proposes various options, including:</w:t>
            </w:r>
          </w:p>
          <w:p w14:paraId="2A4BA62F" w14:textId="2C1084E9"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lastRenderedPageBreak/>
              <w:t>Reviewing national policy statements (NPSs) on a more regular basis and making them easier to update in the interim.</w:t>
            </w:r>
          </w:p>
          <w:p w14:paraId="333333D0" w14:textId="10C79785"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t>Making the role of consultation in the consenting process less burdensome.</w:t>
            </w:r>
          </w:p>
          <w:p w14:paraId="4E578B21" w14:textId="540C779F" w:rsidR="00FF1076" w:rsidRPr="00931C66" w:rsidRDefault="00FF1076" w:rsidP="00931C66">
            <w:pPr>
              <w:pStyle w:val="Body2"/>
              <w:numPr>
                <w:ilvl w:val="0"/>
                <w:numId w:val="16"/>
              </w:numPr>
              <w:ind w:left="360"/>
              <w:rPr>
                <w:rFonts w:eastAsia="Times New Roman" w:cs="Arial"/>
                <w:color w:val="243508"/>
                <w:sz w:val="18"/>
                <w:szCs w:val="18"/>
              </w:rPr>
            </w:pPr>
            <w:r w:rsidRPr="00931C66">
              <w:rPr>
                <w:rFonts w:eastAsia="Times New Roman" w:cs="Arial"/>
                <w:color w:val="243508"/>
                <w:sz w:val="18"/>
                <w:szCs w:val="18"/>
              </w:rPr>
              <w:t xml:space="preserve">Allowing for appropriate flexibility in the process </w:t>
            </w:r>
            <w:r w:rsidR="00FD34E9" w:rsidRPr="00931C66">
              <w:rPr>
                <w:rFonts w:eastAsia="Times New Roman" w:cs="Arial"/>
                <w:color w:val="243508"/>
                <w:sz w:val="18"/>
                <w:szCs w:val="18"/>
              </w:rPr>
              <w:t xml:space="preserve">to be </w:t>
            </w:r>
            <w:r w:rsidRPr="00931C66">
              <w:rPr>
                <w:rFonts w:eastAsia="Times New Roman" w:cs="Arial"/>
                <w:color w:val="243508"/>
                <w:sz w:val="18"/>
                <w:szCs w:val="18"/>
              </w:rPr>
              <w:t>applied to projects where merited.</w:t>
            </w:r>
          </w:p>
        </w:tc>
        <w:tc>
          <w:tcPr>
            <w:tcW w:w="3118" w:type="dxa"/>
            <w:shd w:val="clear" w:color="auto" w:fill="EAEFED"/>
          </w:tcPr>
          <w:p w14:paraId="0F813F4B" w14:textId="77777777" w:rsidR="00FF1076" w:rsidRPr="00931C66" w:rsidRDefault="00FF1076" w:rsidP="007505C4">
            <w:pPr>
              <w:pStyle w:val="Body1"/>
              <w:jc w:val="left"/>
              <w:rPr>
                <w:sz w:val="18"/>
                <w:szCs w:val="18"/>
              </w:rPr>
            </w:pPr>
          </w:p>
        </w:tc>
        <w:tc>
          <w:tcPr>
            <w:tcW w:w="1983" w:type="dxa"/>
            <w:shd w:val="clear" w:color="auto" w:fill="EAEFED"/>
          </w:tcPr>
          <w:p w14:paraId="6C65CC9A" w14:textId="77777777" w:rsidR="00FF1076" w:rsidRDefault="00FF1076" w:rsidP="007505C4">
            <w:pPr>
              <w:pStyle w:val="Body1"/>
              <w:jc w:val="left"/>
            </w:pPr>
          </w:p>
        </w:tc>
      </w:tr>
      <w:tr w:rsidR="00FF1076" w:rsidRPr="006047DB" w14:paraId="43ECDDE9" w14:textId="77777777" w:rsidTr="00794B85">
        <w:tc>
          <w:tcPr>
            <w:tcW w:w="2265" w:type="dxa"/>
            <w:shd w:val="clear" w:color="auto" w:fill="000000" w:themeFill="text1"/>
          </w:tcPr>
          <w:p w14:paraId="46FD1297" w14:textId="77777777" w:rsidR="00FF1076" w:rsidRDefault="00D675AE" w:rsidP="007505C4">
            <w:pPr>
              <w:jc w:val="left"/>
              <w:rPr>
                <w:rFonts w:cs="Arial"/>
                <w:b/>
                <w:bCs/>
                <w:color w:val="FFFFFF" w:themeColor="background1"/>
                <w:sz w:val="22"/>
                <w:szCs w:val="22"/>
              </w:rPr>
            </w:pPr>
            <w:r w:rsidRPr="00D675AE">
              <w:rPr>
                <w:rFonts w:cs="Arial"/>
                <w:b/>
                <w:bCs/>
                <w:color w:val="FFFFFF" w:themeColor="background1"/>
                <w:sz w:val="22"/>
                <w:szCs w:val="22"/>
              </w:rPr>
              <w:t>English Devolution White Paper</w:t>
            </w:r>
          </w:p>
        </w:tc>
        <w:tc>
          <w:tcPr>
            <w:tcW w:w="7655" w:type="dxa"/>
            <w:shd w:val="clear" w:color="auto" w:fill="EAEFED"/>
          </w:tcPr>
          <w:p w14:paraId="75BF02D1" w14:textId="77777777" w:rsidR="00FF1076" w:rsidRPr="00931C66" w:rsidRDefault="00D675AE" w:rsidP="00794B85">
            <w:pPr>
              <w:pStyle w:val="Body2"/>
              <w:ind w:left="0"/>
              <w:rPr>
                <w:rFonts w:eastAsia="Times New Roman" w:cs="Arial"/>
                <w:color w:val="243508"/>
                <w:sz w:val="18"/>
                <w:szCs w:val="18"/>
              </w:rPr>
            </w:pPr>
            <w:r w:rsidRPr="00931C66">
              <w:rPr>
                <w:rFonts w:eastAsia="Times New Roman" w:cs="Arial"/>
                <w:color w:val="243508"/>
                <w:sz w:val="18"/>
                <w:szCs w:val="18"/>
              </w:rPr>
              <w:t xml:space="preserve">The government’s White Paper on devolution includes a number of provisions which could impact on planning and development, including: </w:t>
            </w:r>
          </w:p>
          <w:p w14:paraId="3BDC1592" w14:textId="77777777" w:rsidR="00D675AE" w:rsidRPr="00931C66" w:rsidRDefault="00D675AE" w:rsidP="00931C66">
            <w:pPr>
              <w:pStyle w:val="Body2"/>
              <w:ind w:left="325" w:hanging="325"/>
              <w:rPr>
                <w:rFonts w:eastAsia="Times New Roman" w:cs="Arial"/>
                <w:color w:val="243508"/>
                <w:sz w:val="18"/>
                <w:szCs w:val="18"/>
              </w:rPr>
            </w:pPr>
            <w:r w:rsidRPr="00931C66">
              <w:rPr>
                <w:rFonts w:eastAsia="Times New Roman" w:cs="Arial"/>
                <w:color w:val="243508"/>
                <w:sz w:val="18"/>
                <w:szCs w:val="18"/>
              </w:rPr>
              <w:t>1.</w:t>
            </w:r>
            <w:r w:rsidRPr="00931C66">
              <w:rPr>
                <w:rFonts w:eastAsia="Times New Roman" w:cs="Arial"/>
                <w:color w:val="243508"/>
                <w:sz w:val="18"/>
                <w:szCs w:val="18"/>
              </w:rPr>
              <w:tab/>
              <w:t>The government will create a new concept of “strategic authorities” and ensure the whole of England is covered by them;</w:t>
            </w:r>
          </w:p>
          <w:p w14:paraId="05344F72" w14:textId="77777777" w:rsidR="00D675AE" w:rsidRPr="00931C66" w:rsidRDefault="00D675AE" w:rsidP="00931C66">
            <w:pPr>
              <w:pStyle w:val="Body2"/>
              <w:ind w:left="325" w:hanging="325"/>
              <w:rPr>
                <w:rFonts w:eastAsia="Times New Roman" w:cs="Arial"/>
                <w:color w:val="243508"/>
                <w:sz w:val="18"/>
                <w:szCs w:val="18"/>
              </w:rPr>
            </w:pPr>
            <w:r w:rsidRPr="00931C66">
              <w:rPr>
                <w:rFonts w:eastAsia="Times New Roman" w:cs="Arial"/>
                <w:color w:val="243508"/>
                <w:sz w:val="18"/>
                <w:szCs w:val="18"/>
              </w:rPr>
              <w:t>2.</w:t>
            </w:r>
            <w:r w:rsidRPr="00931C66">
              <w:rPr>
                <w:rFonts w:eastAsia="Times New Roman" w:cs="Arial"/>
                <w:color w:val="243508"/>
                <w:sz w:val="18"/>
                <w:szCs w:val="18"/>
              </w:rPr>
              <w:tab/>
              <w:t>All areas of England will have to produce "high level" strategic spatial plans by the end of this parliament;</w:t>
            </w:r>
          </w:p>
          <w:p w14:paraId="42D86DE1" w14:textId="77777777" w:rsidR="00D675AE" w:rsidRPr="00931C66" w:rsidRDefault="00D675AE" w:rsidP="00931C66">
            <w:pPr>
              <w:pStyle w:val="Body2"/>
              <w:ind w:left="325" w:hanging="325"/>
              <w:rPr>
                <w:rFonts w:eastAsia="Times New Roman" w:cs="Arial"/>
                <w:color w:val="243508"/>
                <w:sz w:val="18"/>
                <w:szCs w:val="18"/>
              </w:rPr>
            </w:pPr>
            <w:r w:rsidRPr="00931C66">
              <w:rPr>
                <w:rFonts w:eastAsia="Times New Roman" w:cs="Arial"/>
                <w:color w:val="243508"/>
                <w:sz w:val="18"/>
                <w:szCs w:val="18"/>
              </w:rPr>
              <w:t>3.</w:t>
            </w:r>
            <w:r w:rsidRPr="00931C66">
              <w:rPr>
                <w:rFonts w:eastAsia="Times New Roman" w:cs="Arial"/>
                <w:color w:val="243508"/>
                <w:sz w:val="18"/>
                <w:szCs w:val="18"/>
              </w:rPr>
              <w:tab/>
              <w:t>The government will give strategic authorities environmental planning powers; and</w:t>
            </w:r>
          </w:p>
          <w:p w14:paraId="03FC23B0" w14:textId="77777777" w:rsidR="00D675AE" w:rsidRPr="00931C66" w:rsidRDefault="00D675AE" w:rsidP="00931C66">
            <w:pPr>
              <w:pStyle w:val="Body2"/>
              <w:ind w:left="325" w:hanging="325"/>
              <w:rPr>
                <w:rFonts w:eastAsia="Times New Roman" w:cs="Arial"/>
                <w:color w:val="243508"/>
                <w:sz w:val="18"/>
                <w:szCs w:val="18"/>
              </w:rPr>
            </w:pPr>
            <w:r w:rsidRPr="00931C66">
              <w:rPr>
                <w:rFonts w:eastAsia="Times New Roman" w:cs="Arial"/>
                <w:color w:val="243508"/>
                <w:sz w:val="18"/>
                <w:szCs w:val="18"/>
              </w:rPr>
              <w:t>4.</w:t>
            </w:r>
            <w:r w:rsidRPr="00931C66">
              <w:rPr>
                <w:rFonts w:eastAsia="Times New Roman" w:cs="Arial"/>
                <w:color w:val="243508"/>
                <w:sz w:val="18"/>
                <w:szCs w:val="18"/>
              </w:rPr>
              <w:tab/>
              <w:t>Elected mayors across England will get new development management powers.</w:t>
            </w:r>
          </w:p>
        </w:tc>
        <w:tc>
          <w:tcPr>
            <w:tcW w:w="3118" w:type="dxa"/>
            <w:shd w:val="clear" w:color="auto" w:fill="EAEFED"/>
          </w:tcPr>
          <w:p w14:paraId="7AF1CD55" w14:textId="77777777" w:rsidR="00FF1076" w:rsidRDefault="00FF1076" w:rsidP="007505C4">
            <w:pPr>
              <w:pStyle w:val="Body1"/>
              <w:jc w:val="left"/>
              <w:rPr>
                <w:sz w:val="18"/>
                <w:szCs w:val="18"/>
              </w:rPr>
            </w:pPr>
          </w:p>
        </w:tc>
        <w:tc>
          <w:tcPr>
            <w:tcW w:w="1983" w:type="dxa"/>
            <w:shd w:val="clear" w:color="auto" w:fill="EAEFED"/>
          </w:tcPr>
          <w:p w14:paraId="295F3123" w14:textId="77777777" w:rsidR="00FF1076" w:rsidRDefault="00FF1076" w:rsidP="007505C4">
            <w:pPr>
              <w:pStyle w:val="Body1"/>
              <w:jc w:val="left"/>
            </w:pPr>
          </w:p>
        </w:tc>
      </w:tr>
      <w:tr w:rsidR="00FF1076" w:rsidRPr="006047DB" w14:paraId="1B77A642" w14:textId="77777777" w:rsidTr="00794B85">
        <w:tc>
          <w:tcPr>
            <w:tcW w:w="2265" w:type="dxa"/>
            <w:shd w:val="clear" w:color="auto" w:fill="000000" w:themeFill="text1"/>
          </w:tcPr>
          <w:p w14:paraId="710A1772" w14:textId="77777777" w:rsidR="00FF1076" w:rsidRDefault="00B75F05" w:rsidP="007505C4">
            <w:pPr>
              <w:jc w:val="left"/>
              <w:rPr>
                <w:rFonts w:cs="Arial"/>
                <w:b/>
                <w:bCs/>
                <w:color w:val="FFFFFF" w:themeColor="background1"/>
                <w:sz w:val="22"/>
                <w:szCs w:val="22"/>
              </w:rPr>
            </w:pPr>
            <w:r>
              <w:rPr>
                <w:rFonts w:cs="Arial"/>
                <w:b/>
                <w:bCs/>
                <w:color w:val="FFFFFF" w:themeColor="background1"/>
                <w:sz w:val="22"/>
                <w:szCs w:val="22"/>
              </w:rPr>
              <w:t>M</w:t>
            </w:r>
            <w:r w:rsidRPr="00B75F05">
              <w:rPr>
                <w:rFonts w:cs="Arial"/>
                <w:b/>
                <w:bCs/>
                <w:color w:val="FFFFFF" w:themeColor="background1"/>
                <w:sz w:val="22"/>
                <w:szCs w:val="22"/>
              </w:rPr>
              <w:t>odernising planning committees</w:t>
            </w:r>
          </w:p>
        </w:tc>
        <w:tc>
          <w:tcPr>
            <w:tcW w:w="7655" w:type="dxa"/>
            <w:shd w:val="clear" w:color="auto" w:fill="EAEFED"/>
          </w:tcPr>
          <w:p w14:paraId="2B326E85" w14:textId="77777777" w:rsidR="00B75F05" w:rsidRPr="00931C66" w:rsidRDefault="00B75F05" w:rsidP="00931C66">
            <w:pPr>
              <w:pStyle w:val="Body2"/>
              <w:ind w:left="0"/>
              <w:rPr>
                <w:rFonts w:eastAsia="Times New Roman" w:cs="Arial"/>
                <w:color w:val="243508"/>
                <w:sz w:val="18"/>
                <w:szCs w:val="18"/>
              </w:rPr>
            </w:pPr>
            <w:r w:rsidRPr="00931C66">
              <w:rPr>
                <w:rFonts w:eastAsia="Times New Roman" w:cs="Arial"/>
                <w:color w:val="243508"/>
                <w:sz w:val="18"/>
                <w:szCs w:val="18"/>
              </w:rPr>
              <w:t>On 9 December 2024, the Ministry of Housing, Communities and Local Government (MHCLG) published a working paper on modernising planning committees. This paper looks at how planning committees in England could be modernised and suggests the changes</w:t>
            </w:r>
            <w:r w:rsidR="006450C6" w:rsidRPr="00931C66">
              <w:rPr>
                <w:rFonts w:eastAsia="Times New Roman" w:cs="Arial"/>
                <w:color w:val="243508"/>
                <w:sz w:val="18"/>
                <w:szCs w:val="18"/>
              </w:rPr>
              <w:t xml:space="preserve"> including</w:t>
            </w:r>
            <w:r w:rsidRPr="00931C66">
              <w:rPr>
                <w:rFonts w:eastAsia="Times New Roman" w:cs="Arial"/>
                <w:color w:val="243508"/>
                <w:sz w:val="18"/>
                <w:szCs w:val="18"/>
              </w:rPr>
              <w:t>:</w:t>
            </w:r>
          </w:p>
          <w:p w14:paraId="48C6B2C4" w14:textId="77777777" w:rsidR="00B75F05" w:rsidRPr="00931C66" w:rsidRDefault="006450C6" w:rsidP="00931C66">
            <w:pPr>
              <w:pStyle w:val="Body2"/>
              <w:numPr>
                <w:ilvl w:val="0"/>
                <w:numId w:val="15"/>
              </w:numPr>
              <w:ind w:left="360"/>
              <w:rPr>
                <w:rFonts w:eastAsia="Times New Roman" w:cs="Arial"/>
                <w:color w:val="243508"/>
                <w:sz w:val="18"/>
                <w:szCs w:val="18"/>
              </w:rPr>
            </w:pPr>
            <w:r w:rsidRPr="00931C66">
              <w:rPr>
                <w:rFonts w:eastAsia="Times New Roman" w:cs="Arial"/>
                <w:color w:val="243508"/>
                <w:sz w:val="18"/>
                <w:szCs w:val="18"/>
              </w:rPr>
              <w:t>the i</w:t>
            </w:r>
            <w:r w:rsidR="00B75F05" w:rsidRPr="00931C66">
              <w:rPr>
                <w:rFonts w:eastAsia="Times New Roman" w:cs="Arial"/>
                <w:color w:val="243508"/>
                <w:sz w:val="18"/>
                <w:szCs w:val="18"/>
              </w:rPr>
              <w:t>ntroduction of a national scheme of delegation to provide a standardised and consistent approach to delegation of decisions. Three options and a hybrid option are set out for consideration.</w:t>
            </w:r>
          </w:p>
          <w:p w14:paraId="09C4E9DD" w14:textId="77777777" w:rsidR="00B75F05" w:rsidRPr="00931C66" w:rsidRDefault="006450C6" w:rsidP="00931C66">
            <w:pPr>
              <w:pStyle w:val="Body2"/>
              <w:numPr>
                <w:ilvl w:val="0"/>
                <w:numId w:val="15"/>
              </w:numPr>
              <w:ind w:left="360"/>
              <w:rPr>
                <w:rFonts w:eastAsia="Times New Roman" w:cs="Arial"/>
                <w:color w:val="243508"/>
                <w:sz w:val="18"/>
                <w:szCs w:val="18"/>
              </w:rPr>
            </w:pPr>
            <w:r w:rsidRPr="00931C66">
              <w:rPr>
                <w:rFonts w:eastAsia="Times New Roman" w:cs="Arial"/>
                <w:color w:val="243508"/>
                <w:sz w:val="18"/>
                <w:szCs w:val="18"/>
              </w:rPr>
              <w:t>d</w:t>
            </w:r>
            <w:r w:rsidR="00B75F05" w:rsidRPr="00931C66">
              <w:rPr>
                <w:rFonts w:eastAsia="Times New Roman" w:cs="Arial"/>
                <w:color w:val="243508"/>
                <w:sz w:val="18"/>
                <w:szCs w:val="18"/>
              </w:rPr>
              <w:t>edicated committees for strategic development.</w:t>
            </w:r>
          </w:p>
          <w:p w14:paraId="624C82E6" w14:textId="77777777" w:rsidR="00FF1076" w:rsidRPr="00931C66" w:rsidRDefault="006450C6" w:rsidP="00931C66">
            <w:pPr>
              <w:pStyle w:val="Body2"/>
              <w:numPr>
                <w:ilvl w:val="0"/>
                <w:numId w:val="15"/>
              </w:numPr>
              <w:ind w:left="360"/>
              <w:rPr>
                <w:rFonts w:eastAsia="Times New Roman" w:cs="Arial"/>
                <w:color w:val="243508"/>
                <w:sz w:val="18"/>
                <w:szCs w:val="18"/>
              </w:rPr>
            </w:pPr>
            <w:r w:rsidRPr="00931C66">
              <w:rPr>
                <w:rFonts w:eastAsia="Times New Roman" w:cs="Arial"/>
                <w:color w:val="243508"/>
                <w:sz w:val="18"/>
                <w:szCs w:val="18"/>
              </w:rPr>
              <w:t>m</w:t>
            </w:r>
            <w:r w:rsidR="00B75F05" w:rsidRPr="00931C66">
              <w:rPr>
                <w:rFonts w:eastAsia="Times New Roman" w:cs="Arial"/>
                <w:color w:val="243508"/>
                <w:sz w:val="18"/>
                <w:szCs w:val="18"/>
              </w:rPr>
              <w:t>andatory training for councillors before they can form part of a planning committee.</w:t>
            </w:r>
          </w:p>
        </w:tc>
        <w:tc>
          <w:tcPr>
            <w:tcW w:w="3118" w:type="dxa"/>
            <w:shd w:val="clear" w:color="auto" w:fill="EAEFED"/>
          </w:tcPr>
          <w:p w14:paraId="2C469390" w14:textId="77777777" w:rsidR="00FF1076" w:rsidRDefault="006450C6" w:rsidP="007505C4">
            <w:pPr>
              <w:pStyle w:val="Body1"/>
              <w:jc w:val="left"/>
              <w:rPr>
                <w:sz w:val="18"/>
                <w:szCs w:val="18"/>
              </w:rPr>
            </w:pPr>
            <w:r>
              <w:rPr>
                <w:sz w:val="18"/>
                <w:szCs w:val="18"/>
              </w:rPr>
              <w:t>N/A</w:t>
            </w:r>
          </w:p>
        </w:tc>
        <w:tc>
          <w:tcPr>
            <w:tcW w:w="1983" w:type="dxa"/>
            <w:shd w:val="clear" w:color="auto" w:fill="EAEFED"/>
          </w:tcPr>
          <w:p w14:paraId="2A97C545" w14:textId="77777777" w:rsidR="00FF1076" w:rsidRDefault="00FF1076" w:rsidP="007505C4">
            <w:pPr>
              <w:pStyle w:val="Body1"/>
              <w:jc w:val="left"/>
            </w:pPr>
          </w:p>
        </w:tc>
      </w:tr>
      <w:tr w:rsidR="00FF1076" w:rsidRPr="006047DB" w14:paraId="15EA6850" w14:textId="77777777" w:rsidTr="00794B85">
        <w:tc>
          <w:tcPr>
            <w:tcW w:w="2265" w:type="dxa"/>
            <w:shd w:val="clear" w:color="auto" w:fill="000000" w:themeFill="text1"/>
          </w:tcPr>
          <w:p w14:paraId="583202AC" w14:textId="77777777" w:rsidR="00FF1076" w:rsidRDefault="00C75B39" w:rsidP="007505C4">
            <w:pPr>
              <w:jc w:val="left"/>
              <w:rPr>
                <w:rFonts w:cs="Arial"/>
                <w:b/>
                <w:bCs/>
                <w:color w:val="FFFFFF" w:themeColor="background1"/>
                <w:sz w:val="22"/>
                <w:szCs w:val="22"/>
              </w:rPr>
            </w:pPr>
            <w:r>
              <w:rPr>
                <w:rFonts w:cs="Arial"/>
                <w:b/>
                <w:bCs/>
                <w:color w:val="FFFFFF" w:themeColor="background1"/>
                <w:sz w:val="22"/>
                <w:szCs w:val="22"/>
              </w:rPr>
              <w:t xml:space="preserve">Compulsory purchase reforms </w:t>
            </w:r>
          </w:p>
        </w:tc>
        <w:tc>
          <w:tcPr>
            <w:tcW w:w="7655" w:type="dxa"/>
            <w:shd w:val="clear" w:color="auto" w:fill="EAEFED"/>
          </w:tcPr>
          <w:p w14:paraId="119D7261" w14:textId="77777777" w:rsidR="00FF1076" w:rsidRPr="00931C66" w:rsidRDefault="00C75B39" w:rsidP="00C75B39">
            <w:pPr>
              <w:pStyle w:val="Body2"/>
              <w:ind w:left="0"/>
              <w:rPr>
                <w:rFonts w:eastAsia="Times New Roman" w:cs="Arial"/>
                <w:color w:val="243508"/>
                <w:sz w:val="18"/>
                <w:szCs w:val="18"/>
              </w:rPr>
            </w:pPr>
            <w:r w:rsidRPr="00931C66">
              <w:rPr>
                <w:rFonts w:eastAsia="Times New Roman" w:cs="Arial"/>
                <w:color w:val="243508"/>
                <w:sz w:val="18"/>
                <w:szCs w:val="18"/>
              </w:rPr>
              <w:t>On 20 December 2024, the Law Commission published its latest consultation on compulsory purchase reforms. The Law Commission considers that the law of compulsory purchase in England and Wales is fragmented, hard to access and in need of modernisation. The consultation therefore seeks views on ways in which to simplify, consolidate and modernise the law. It also looks at technical changes that may be needed to make the law work better.</w:t>
            </w:r>
          </w:p>
        </w:tc>
        <w:tc>
          <w:tcPr>
            <w:tcW w:w="3118" w:type="dxa"/>
            <w:shd w:val="clear" w:color="auto" w:fill="EAEFED"/>
          </w:tcPr>
          <w:p w14:paraId="6039AA4F" w14:textId="77777777" w:rsidR="00FF1076" w:rsidRDefault="00C75B39" w:rsidP="007505C4">
            <w:pPr>
              <w:pStyle w:val="Body1"/>
              <w:jc w:val="left"/>
              <w:rPr>
                <w:sz w:val="18"/>
                <w:szCs w:val="18"/>
              </w:rPr>
            </w:pPr>
            <w:r w:rsidRPr="00C75B39">
              <w:rPr>
                <w:rFonts w:eastAsia="Times New Roman" w:cs="Arial"/>
                <w:color w:val="243508"/>
                <w:sz w:val="20"/>
                <w:szCs w:val="20"/>
              </w:rPr>
              <w:t>31 March 2025</w:t>
            </w:r>
          </w:p>
        </w:tc>
        <w:tc>
          <w:tcPr>
            <w:tcW w:w="1983" w:type="dxa"/>
            <w:shd w:val="clear" w:color="auto" w:fill="EAEFED"/>
          </w:tcPr>
          <w:p w14:paraId="1F4785F2" w14:textId="77777777" w:rsidR="00FF1076" w:rsidRDefault="00FF1076" w:rsidP="007505C4">
            <w:pPr>
              <w:pStyle w:val="Body1"/>
              <w:jc w:val="left"/>
            </w:pPr>
          </w:p>
        </w:tc>
      </w:tr>
    </w:tbl>
    <w:p w14:paraId="238DEFBE" w14:textId="77777777" w:rsidR="00DF4CE0" w:rsidRDefault="00DF4CE0" w:rsidP="007505C4">
      <w:pPr>
        <w:keepNext/>
        <w:jc w:val="left"/>
        <w:rPr>
          <w:rStyle w:val="Heading1Text"/>
          <w:sz w:val="18"/>
          <w:szCs w:val="18"/>
        </w:rPr>
      </w:pPr>
    </w:p>
    <w:p w14:paraId="17331B00" w14:textId="77777777" w:rsidR="00104F4C" w:rsidRPr="00772AE0" w:rsidRDefault="006047DB" w:rsidP="004B6B4E">
      <w:pPr>
        <w:jc w:val="left"/>
        <w:rPr>
          <w:rStyle w:val="Heading1Text"/>
          <w:color w:val="4D5357"/>
        </w:rPr>
      </w:pPr>
      <w:r w:rsidRPr="00772AE0">
        <w:rPr>
          <w:b/>
          <w:bCs/>
          <w:color w:val="4D5357"/>
          <w:sz w:val="28"/>
          <w:szCs w:val="28"/>
        </w:rPr>
        <w:t xml:space="preserve">New and </w:t>
      </w:r>
      <w:r w:rsidR="00936569">
        <w:rPr>
          <w:b/>
          <w:bCs/>
          <w:color w:val="4D5357"/>
          <w:sz w:val="28"/>
          <w:szCs w:val="28"/>
        </w:rPr>
        <w:t>p</w:t>
      </w:r>
      <w:r w:rsidRPr="00772AE0">
        <w:rPr>
          <w:b/>
          <w:bCs/>
          <w:color w:val="4D5357"/>
          <w:sz w:val="28"/>
          <w:szCs w:val="28"/>
        </w:rPr>
        <w:t xml:space="preserve">ending </w:t>
      </w:r>
      <w:r w:rsidR="00936569">
        <w:rPr>
          <w:b/>
          <w:bCs/>
          <w:color w:val="4D5357"/>
          <w:sz w:val="28"/>
          <w:szCs w:val="28"/>
        </w:rPr>
        <w:t>l</w:t>
      </w:r>
      <w:r w:rsidRPr="00772AE0">
        <w:rPr>
          <w:b/>
          <w:bCs/>
          <w:color w:val="4D5357"/>
          <w:sz w:val="28"/>
          <w:szCs w:val="28"/>
        </w:rPr>
        <w:t>egislation</w:t>
      </w:r>
      <w:r w:rsidR="00936569">
        <w:rPr>
          <w:b/>
          <w:bCs/>
          <w:color w:val="4D5357"/>
          <w:sz w:val="28"/>
          <w:szCs w:val="28"/>
        </w:rPr>
        <w:t xml:space="preserve"> and crucial cases</w:t>
      </w:r>
    </w:p>
    <w:p w14:paraId="1E9F93B6" w14:textId="77777777" w:rsidR="00DF4CE0" w:rsidRDefault="00DF4CE0" w:rsidP="00626576">
      <w:pPr>
        <w:pStyle w:val="Body1"/>
        <w:jc w:val="left"/>
      </w:pPr>
    </w:p>
    <w:p w14:paraId="6AF2763F" w14:textId="3717C1DB" w:rsidR="009710B0" w:rsidRPr="00F675E8" w:rsidRDefault="00AD6363" w:rsidP="007505C4">
      <w:pPr>
        <w:pStyle w:val="Body1"/>
        <w:jc w:val="left"/>
      </w:pPr>
      <w:r>
        <w:t>T</w:t>
      </w:r>
      <w:r w:rsidRPr="00F675E8">
        <w:t xml:space="preserve">his covers future legislation where: a </w:t>
      </w:r>
      <w:r w:rsidR="00104F4C">
        <w:t>B</w:t>
      </w:r>
      <w:r w:rsidRPr="00F675E8">
        <w:t>ill has been drafted and is passing through parliament; a</w:t>
      </w:r>
      <w:r w:rsidR="00626576">
        <w:t xml:space="preserve"> forthcoming</w:t>
      </w:r>
      <w:r w:rsidRPr="00F675E8">
        <w:t xml:space="preserve"> change in law; and recent changes </w:t>
      </w:r>
      <w:r>
        <w:t>that have come into effect</w:t>
      </w:r>
      <w:r w:rsidR="00626576">
        <w:t xml:space="preserve"> as well as key cases</w:t>
      </w:r>
      <w:r>
        <w:t>.</w:t>
      </w:r>
      <w:r w:rsidR="001600C6">
        <w:br/>
      </w: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691"/>
        <w:gridCol w:w="7796"/>
        <w:gridCol w:w="1701"/>
        <w:gridCol w:w="2693"/>
      </w:tblGrid>
      <w:tr w:rsidR="00911936" w14:paraId="4B0343C7" w14:textId="77777777" w:rsidTr="00931C66">
        <w:trPr>
          <w:tblHeader/>
        </w:trPr>
        <w:tc>
          <w:tcPr>
            <w:tcW w:w="2691" w:type="dxa"/>
            <w:shd w:val="clear" w:color="auto" w:fill="BED600"/>
            <w:vAlign w:val="center"/>
          </w:tcPr>
          <w:p w14:paraId="72AF3383" w14:textId="77777777"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Legislation</w:t>
            </w:r>
          </w:p>
        </w:tc>
        <w:tc>
          <w:tcPr>
            <w:tcW w:w="7796" w:type="dxa"/>
            <w:shd w:val="clear" w:color="auto" w:fill="BED600"/>
            <w:vAlign w:val="center"/>
          </w:tcPr>
          <w:p w14:paraId="465826B2" w14:textId="77777777"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1701" w:type="dxa"/>
            <w:shd w:val="clear" w:color="auto" w:fill="BED600"/>
            <w:vAlign w:val="center"/>
          </w:tcPr>
          <w:p w14:paraId="3ED1491D" w14:textId="77777777"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Date</w:t>
            </w:r>
          </w:p>
        </w:tc>
        <w:tc>
          <w:tcPr>
            <w:tcW w:w="2693" w:type="dxa"/>
            <w:shd w:val="clear" w:color="auto" w:fill="BED600"/>
            <w:vAlign w:val="center"/>
          </w:tcPr>
          <w:p w14:paraId="7DEEBE30" w14:textId="77777777" w:rsidR="00104F4C" w:rsidRPr="00772AE0" w:rsidRDefault="00AD6363" w:rsidP="00931C66">
            <w:pPr>
              <w:pStyle w:val="Body1"/>
              <w:jc w:val="left"/>
              <w:rPr>
                <w:rStyle w:val="BoldText"/>
                <w:color w:val="000000" w:themeColor="text1"/>
                <w:sz w:val="22"/>
                <w:szCs w:val="22"/>
              </w:rPr>
            </w:pPr>
            <w:r w:rsidRPr="00772AE0">
              <w:rPr>
                <w:rStyle w:val="BoldText"/>
                <w:color w:val="000000" w:themeColor="text1"/>
                <w:sz w:val="22"/>
                <w:szCs w:val="22"/>
              </w:rPr>
              <w:t>HL a</w:t>
            </w:r>
            <w:r w:rsidR="002774EB" w:rsidRPr="00772AE0">
              <w:rPr>
                <w:rStyle w:val="BoldText"/>
                <w:color w:val="000000" w:themeColor="text1"/>
                <w:sz w:val="22"/>
                <w:szCs w:val="22"/>
              </w:rPr>
              <w:t>rticle</w:t>
            </w:r>
            <w:r w:rsidR="00DD3CE0" w:rsidRPr="00772AE0">
              <w:rPr>
                <w:rStyle w:val="BoldText"/>
                <w:color w:val="000000" w:themeColor="text1"/>
                <w:sz w:val="22"/>
                <w:szCs w:val="22"/>
              </w:rPr>
              <w:t>s</w:t>
            </w:r>
          </w:p>
        </w:tc>
      </w:tr>
      <w:tr w:rsidR="0098474F" w14:paraId="08196906" w14:textId="77777777" w:rsidTr="00931C66">
        <w:tc>
          <w:tcPr>
            <w:tcW w:w="2691" w:type="dxa"/>
            <w:shd w:val="clear" w:color="auto" w:fill="4D5357"/>
          </w:tcPr>
          <w:p w14:paraId="7BBEAAA1" w14:textId="0B964635" w:rsidR="00BB2D1D" w:rsidRPr="004A04B9" w:rsidRDefault="007A6754" w:rsidP="00931C66">
            <w:pPr>
              <w:pStyle w:val="Body1"/>
              <w:jc w:val="left"/>
              <w:rPr>
                <w:rStyle w:val="BoldText"/>
                <w:color w:val="FFFFFF" w:themeColor="background1"/>
                <w:sz w:val="22"/>
                <w:szCs w:val="22"/>
              </w:rPr>
            </w:pPr>
            <w:r w:rsidRPr="004A04B9">
              <w:rPr>
                <w:rStyle w:val="BoldText"/>
                <w:color w:val="FFFFFF" w:themeColor="background1"/>
                <w:sz w:val="22"/>
                <w:szCs w:val="22"/>
              </w:rPr>
              <w:t>Renters</w:t>
            </w:r>
            <w:r w:rsidR="0068673A">
              <w:rPr>
                <w:rStyle w:val="BoldText"/>
                <w:color w:val="FFFFFF" w:themeColor="background1"/>
                <w:sz w:val="22"/>
                <w:szCs w:val="22"/>
              </w:rPr>
              <w:t>’</w:t>
            </w:r>
            <w:r w:rsidRPr="004A04B9">
              <w:rPr>
                <w:rStyle w:val="BoldText"/>
                <w:color w:val="FFFFFF" w:themeColor="background1"/>
                <w:sz w:val="22"/>
                <w:szCs w:val="22"/>
              </w:rPr>
              <w:t xml:space="preserve"> </w:t>
            </w:r>
            <w:r w:rsidR="0068673A" w:rsidRPr="004A04B9">
              <w:rPr>
                <w:rStyle w:val="BoldText"/>
                <w:color w:val="FFFFFF" w:themeColor="background1"/>
                <w:sz w:val="22"/>
                <w:szCs w:val="22"/>
              </w:rPr>
              <w:t>R</w:t>
            </w:r>
            <w:r w:rsidR="0068673A">
              <w:rPr>
                <w:rStyle w:val="BoldText"/>
                <w:color w:val="FFFFFF" w:themeColor="background1"/>
                <w:sz w:val="22"/>
                <w:szCs w:val="22"/>
              </w:rPr>
              <w:t>ights</w:t>
            </w:r>
            <w:r w:rsidR="0068673A" w:rsidRPr="004A04B9">
              <w:rPr>
                <w:rStyle w:val="BoldText"/>
                <w:color w:val="FFFFFF" w:themeColor="background1"/>
                <w:sz w:val="22"/>
                <w:szCs w:val="22"/>
              </w:rPr>
              <w:t xml:space="preserve"> </w:t>
            </w:r>
            <w:r w:rsidRPr="004A04B9">
              <w:rPr>
                <w:rStyle w:val="BoldText"/>
                <w:color w:val="FFFFFF" w:themeColor="background1"/>
                <w:sz w:val="22"/>
                <w:szCs w:val="22"/>
              </w:rPr>
              <w:t>Bill</w:t>
            </w:r>
          </w:p>
        </w:tc>
        <w:tc>
          <w:tcPr>
            <w:tcW w:w="7796" w:type="dxa"/>
            <w:shd w:val="clear" w:color="auto" w:fill="EAEFED"/>
          </w:tcPr>
          <w:p w14:paraId="5CA4E0F7" w14:textId="1F451A43" w:rsidR="00BB2D1D" w:rsidRPr="006047DB" w:rsidRDefault="00AD6363" w:rsidP="00931C66">
            <w:pPr>
              <w:pStyle w:val="Body1"/>
              <w:rPr>
                <w:sz w:val="18"/>
                <w:szCs w:val="18"/>
              </w:rPr>
            </w:pPr>
            <w:r w:rsidRPr="006047DB">
              <w:rPr>
                <w:sz w:val="18"/>
                <w:szCs w:val="18"/>
              </w:rPr>
              <w:t>The Renters</w:t>
            </w:r>
            <w:r w:rsidR="0068673A">
              <w:rPr>
                <w:sz w:val="18"/>
                <w:szCs w:val="18"/>
              </w:rPr>
              <w:t>’ ’Rights Bill has passed through the House of Commons and is currently being debated in the House of Lords. The government aims for the provisions in the Bill to come into force in Spring 2025</w:t>
            </w:r>
            <w:r w:rsidR="00626576">
              <w:rPr>
                <w:sz w:val="18"/>
                <w:szCs w:val="18"/>
              </w:rPr>
              <w:t xml:space="preserve">. </w:t>
            </w:r>
          </w:p>
          <w:p w14:paraId="3C5754F3" w14:textId="77777777" w:rsidR="000625E8" w:rsidRPr="006047DB" w:rsidRDefault="000625E8" w:rsidP="00931C66">
            <w:pPr>
              <w:pStyle w:val="Body1"/>
              <w:jc w:val="left"/>
              <w:rPr>
                <w:sz w:val="18"/>
                <w:szCs w:val="18"/>
              </w:rPr>
            </w:pPr>
          </w:p>
          <w:p w14:paraId="7D62B35C" w14:textId="77777777" w:rsidR="005C7BD7" w:rsidRPr="006047DB" w:rsidRDefault="005C7BD7" w:rsidP="00931C66">
            <w:pPr>
              <w:pStyle w:val="Body1"/>
              <w:jc w:val="left"/>
              <w:rPr>
                <w:sz w:val="18"/>
                <w:szCs w:val="18"/>
              </w:rPr>
            </w:pPr>
          </w:p>
        </w:tc>
        <w:tc>
          <w:tcPr>
            <w:tcW w:w="1701" w:type="dxa"/>
            <w:shd w:val="clear" w:color="auto" w:fill="EAEFED"/>
          </w:tcPr>
          <w:p w14:paraId="4E87BC65" w14:textId="77777777" w:rsidR="00BB2D1D" w:rsidRPr="006047DB" w:rsidRDefault="0087466E" w:rsidP="00931C66">
            <w:pPr>
              <w:pStyle w:val="Body1"/>
              <w:jc w:val="left"/>
              <w:rPr>
                <w:sz w:val="18"/>
                <w:szCs w:val="18"/>
              </w:rPr>
            </w:pPr>
            <w:r>
              <w:rPr>
                <w:sz w:val="18"/>
                <w:szCs w:val="18"/>
              </w:rPr>
              <w:t>N/A</w:t>
            </w:r>
          </w:p>
        </w:tc>
        <w:tc>
          <w:tcPr>
            <w:tcW w:w="2693" w:type="dxa"/>
            <w:shd w:val="clear" w:color="auto" w:fill="EAEFED"/>
          </w:tcPr>
          <w:p w14:paraId="48533ECA" w14:textId="77777777" w:rsidR="006B336D" w:rsidRPr="006047DB" w:rsidRDefault="00DD359E" w:rsidP="00931C66">
            <w:pPr>
              <w:jc w:val="left"/>
              <w:rPr>
                <w:color w:val="000000" w:themeColor="text1"/>
                <w:sz w:val="18"/>
                <w:szCs w:val="18"/>
              </w:rPr>
            </w:pPr>
            <w:hyperlink r:id="rId12" w:history="1">
              <w:r w:rsidR="00AD6363" w:rsidRPr="006047DB">
                <w:rPr>
                  <w:rStyle w:val="Hyperlink"/>
                  <w:color w:val="000000" w:themeColor="text1"/>
                  <w:sz w:val="18"/>
                  <w:szCs w:val="18"/>
                </w:rPr>
                <w:t>UK private rented sector: white paper published – Hogan Lovells Engage</w:t>
              </w:r>
            </w:hyperlink>
          </w:p>
          <w:p w14:paraId="3C9CABE4" w14:textId="77777777" w:rsidR="006B336D" w:rsidRPr="006047DB" w:rsidRDefault="006B336D" w:rsidP="00931C66">
            <w:pPr>
              <w:jc w:val="left"/>
              <w:rPr>
                <w:color w:val="000000" w:themeColor="text1"/>
                <w:sz w:val="18"/>
                <w:szCs w:val="18"/>
              </w:rPr>
            </w:pPr>
          </w:p>
          <w:p w14:paraId="617B21DE" w14:textId="77777777" w:rsidR="00CB5CA9" w:rsidRPr="006047DB" w:rsidRDefault="00DD359E" w:rsidP="00931C66">
            <w:pPr>
              <w:jc w:val="left"/>
              <w:rPr>
                <w:rStyle w:val="Hyperlink"/>
                <w:color w:val="000000" w:themeColor="text1"/>
                <w:sz w:val="18"/>
                <w:szCs w:val="18"/>
              </w:rPr>
            </w:pPr>
            <w:hyperlink r:id="rId13" w:history="1">
              <w:r w:rsidR="00CB5CA9" w:rsidRPr="006047DB">
                <w:rPr>
                  <w:rStyle w:val="Hyperlink"/>
                  <w:color w:val="000000" w:themeColor="text1"/>
                  <w:sz w:val="18"/>
                  <w:szCs w:val="18"/>
                </w:rPr>
                <w:t>UK Renters Reform Bill – big changes afoot in the private rented sector - Hogan Lovells Engage</w:t>
              </w:r>
            </w:hyperlink>
          </w:p>
          <w:p w14:paraId="4BCF2BE5" w14:textId="77777777" w:rsidR="00530F15" w:rsidRPr="006047DB" w:rsidRDefault="00530F15" w:rsidP="00931C66">
            <w:pPr>
              <w:jc w:val="left"/>
              <w:rPr>
                <w:rStyle w:val="Hyperlink"/>
                <w:color w:val="000000" w:themeColor="text1"/>
                <w:sz w:val="18"/>
                <w:szCs w:val="18"/>
              </w:rPr>
            </w:pPr>
          </w:p>
          <w:p w14:paraId="65D3DFC2" w14:textId="77777777" w:rsidR="00530F15" w:rsidRPr="006047DB" w:rsidRDefault="00DD359E" w:rsidP="00931C66">
            <w:pPr>
              <w:jc w:val="left"/>
              <w:rPr>
                <w:color w:val="000000" w:themeColor="text1"/>
                <w:sz w:val="18"/>
                <w:szCs w:val="18"/>
              </w:rPr>
            </w:pPr>
            <w:hyperlink r:id="rId14" w:history="1">
              <w:r w:rsidR="00AC2E5A" w:rsidRPr="006047DB">
                <w:rPr>
                  <w:rStyle w:val="Hyperlink"/>
                  <w:color w:val="000000" w:themeColor="text1"/>
                  <w:sz w:val="18"/>
                  <w:szCs w:val="18"/>
                </w:rPr>
                <w:t>UK-renters-reform-bill-update</w:t>
              </w:r>
            </w:hyperlink>
          </w:p>
          <w:p w14:paraId="0C3C0114" w14:textId="77777777" w:rsidR="006B336D" w:rsidRPr="006047DB" w:rsidRDefault="006B336D" w:rsidP="00931C66">
            <w:pPr>
              <w:jc w:val="left"/>
              <w:rPr>
                <w:color w:val="000000" w:themeColor="text1"/>
                <w:sz w:val="18"/>
                <w:szCs w:val="18"/>
              </w:rPr>
            </w:pPr>
          </w:p>
          <w:p w14:paraId="75020972" w14:textId="77777777" w:rsidR="00895A2D" w:rsidRPr="006047DB" w:rsidRDefault="00DD359E" w:rsidP="00931C66">
            <w:pPr>
              <w:jc w:val="left"/>
              <w:rPr>
                <w:color w:val="000000" w:themeColor="text1"/>
                <w:sz w:val="18"/>
                <w:szCs w:val="18"/>
              </w:rPr>
            </w:pPr>
            <w:hyperlink r:id="rId15" w:history="1">
              <w:r w:rsidR="00895A2D" w:rsidRPr="006047DB">
                <w:rPr>
                  <w:rStyle w:val="Hyperlink"/>
                  <w:color w:val="000000" w:themeColor="text1"/>
                  <w:sz w:val="18"/>
                  <w:szCs w:val="18"/>
                </w:rPr>
                <w:t>UK Renters Reform Bill: delayed subject to court reforms - Hogan Lovells Engage</w:t>
              </w:r>
            </w:hyperlink>
          </w:p>
          <w:p w14:paraId="6A31488E" w14:textId="77777777" w:rsidR="00895A2D" w:rsidRDefault="00895A2D" w:rsidP="00931C66">
            <w:pPr>
              <w:jc w:val="left"/>
              <w:rPr>
                <w:color w:val="000000" w:themeColor="text1"/>
                <w:sz w:val="18"/>
                <w:szCs w:val="18"/>
              </w:rPr>
            </w:pPr>
          </w:p>
          <w:p w14:paraId="68688800" w14:textId="77777777" w:rsidR="0068673A" w:rsidRPr="00931C66" w:rsidRDefault="00DD359E" w:rsidP="00931C66">
            <w:pPr>
              <w:jc w:val="left"/>
              <w:rPr>
                <w:sz w:val="18"/>
                <w:szCs w:val="18"/>
              </w:rPr>
            </w:pPr>
            <w:hyperlink r:id="rId16" w:anchor=":~:text=The%20bill%20does%20not%20introduce%20rent%20controls%2C%20but,and%20tenancies%20will%20not%20contain%20rent%20review%20clauses." w:history="1">
              <w:r w:rsidR="0068673A" w:rsidRPr="00931C66">
                <w:rPr>
                  <w:rStyle w:val="Hyperlink"/>
                  <w:color w:val="auto"/>
                  <w:sz w:val="18"/>
                  <w:szCs w:val="18"/>
                </w:rPr>
                <w:t>The Renters' Rights Bill – What’s new?</w:t>
              </w:r>
            </w:hyperlink>
          </w:p>
          <w:p w14:paraId="7FB97062" w14:textId="77777777" w:rsidR="00931C66" w:rsidRPr="00931C66" w:rsidRDefault="00931C66" w:rsidP="00931C66">
            <w:pPr>
              <w:jc w:val="left"/>
              <w:rPr>
                <w:color w:val="000000" w:themeColor="text1"/>
                <w:sz w:val="18"/>
                <w:szCs w:val="18"/>
              </w:rPr>
            </w:pPr>
          </w:p>
        </w:tc>
      </w:tr>
      <w:tr w:rsidR="0098474F" w14:paraId="45F78F8B" w14:textId="77777777" w:rsidTr="00931C66">
        <w:tc>
          <w:tcPr>
            <w:tcW w:w="2691" w:type="dxa"/>
            <w:shd w:val="clear" w:color="auto" w:fill="4D5357"/>
          </w:tcPr>
          <w:p w14:paraId="51DEC3C0" w14:textId="77777777" w:rsidR="007A6754" w:rsidRPr="004A04B9" w:rsidDel="00444373" w:rsidRDefault="007A6754" w:rsidP="00931C66">
            <w:pPr>
              <w:pStyle w:val="Body1"/>
              <w:jc w:val="left"/>
              <w:rPr>
                <w:rStyle w:val="BoldText"/>
                <w:color w:val="FFFFFF" w:themeColor="background1"/>
                <w:sz w:val="22"/>
                <w:szCs w:val="22"/>
              </w:rPr>
            </w:pPr>
            <w:r w:rsidRPr="004A04B9">
              <w:rPr>
                <w:rStyle w:val="BoldText"/>
                <w:color w:val="FFFFFF" w:themeColor="background1"/>
                <w:sz w:val="22"/>
                <w:szCs w:val="22"/>
              </w:rPr>
              <w:t xml:space="preserve">Leasehold and Freehold Reform </w:t>
            </w:r>
            <w:r w:rsidR="0065779F">
              <w:rPr>
                <w:rStyle w:val="BoldText"/>
                <w:color w:val="FFFFFF" w:themeColor="background1"/>
                <w:sz w:val="22"/>
                <w:szCs w:val="22"/>
              </w:rPr>
              <w:t>Act</w:t>
            </w:r>
          </w:p>
        </w:tc>
        <w:tc>
          <w:tcPr>
            <w:tcW w:w="7796" w:type="dxa"/>
            <w:shd w:val="clear" w:color="auto" w:fill="EAEFED"/>
          </w:tcPr>
          <w:p w14:paraId="6A087BE8" w14:textId="4C5A3ACB" w:rsidR="0065779F" w:rsidRDefault="007A6754" w:rsidP="00931C66">
            <w:pPr>
              <w:pStyle w:val="Body1"/>
              <w:rPr>
                <w:sz w:val="18"/>
                <w:szCs w:val="18"/>
              </w:rPr>
            </w:pPr>
            <w:r w:rsidRPr="006047DB">
              <w:rPr>
                <w:sz w:val="18"/>
                <w:szCs w:val="18"/>
              </w:rPr>
              <w:t xml:space="preserve">The Leasehold and Freehold Reform </w:t>
            </w:r>
            <w:r w:rsidR="004571AF">
              <w:rPr>
                <w:sz w:val="18"/>
                <w:szCs w:val="18"/>
              </w:rPr>
              <w:t>Act (LAFRA)</w:t>
            </w:r>
            <w:r w:rsidR="004571AF" w:rsidRPr="006047DB">
              <w:rPr>
                <w:sz w:val="18"/>
                <w:szCs w:val="18"/>
              </w:rPr>
              <w:t xml:space="preserve"> </w:t>
            </w:r>
            <w:r w:rsidRPr="006047DB">
              <w:rPr>
                <w:sz w:val="18"/>
                <w:szCs w:val="18"/>
              </w:rPr>
              <w:t>was</w:t>
            </w:r>
            <w:r w:rsidR="0087466E">
              <w:rPr>
                <w:sz w:val="18"/>
                <w:szCs w:val="18"/>
              </w:rPr>
              <w:t xml:space="preserve"> passed on 24 May</w:t>
            </w:r>
            <w:r w:rsidR="00E92A90">
              <w:rPr>
                <w:sz w:val="18"/>
                <w:szCs w:val="18"/>
              </w:rPr>
              <w:t xml:space="preserve"> 2024</w:t>
            </w:r>
            <w:r w:rsidR="0087466E">
              <w:rPr>
                <w:sz w:val="18"/>
                <w:szCs w:val="18"/>
              </w:rPr>
              <w:t>, and makes changes including banning the sale of new leasehold houses (but not flats), increasing the standard lease extension terms, and removing the two year requirement to extend a lease/purchase the freehold</w:t>
            </w:r>
            <w:r w:rsidR="0065779F">
              <w:rPr>
                <w:sz w:val="18"/>
                <w:szCs w:val="18"/>
              </w:rPr>
              <w:t>.</w:t>
            </w:r>
          </w:p>
          <w:p w14:paraId="62866758" w14:textId="77777777" w:rsidR="004571AF" w:rsidRDefault="004571AF" w:rsidP="00931C66">
            <w:pPr>
              <w:pStyle w:val="Body1"/>
              <w:rPr>
                <w:sz w:val="18"/>
                <w:szCs w:val="18"/>
              </w:rPr>
            </w:pPr>
            <w:r>
              <w:rPr>
                <w:sz w:val="18"/>
                <w:szCs w:val="18"/>
              </w:rPr>
              <w:t>Various changes to the Building Safety Act were also introduced through LAFRA</w:t>
            </w:r>
            <w:r w:rsidR="00B81D71">
              <w:rPr>
                <w:sz w:val="18"/>
                <w:szCs w:val="18"/>
              </w:rPr>
              <w:t>, which came into force in July and October 2024</w:t>
            </w:r>
            <w:r>
              <w:rPr>
                <w:sz w:val="18"/>
                <w:szCs w:val="18"/>
              </w:rPr>
              <w:t xml:space="preserve">. </w:t>
            </w:r>
          </w:p>
          <w:p w14:paraId="593782AB" w14:textId="77777777" w:rsidR="0071654C" w:rsidRDefault="0068673A" w:rsidP="00931C66">
            <w:pPr>
              <w:pStyle w:val="Body1"/>
              <w:rPr>
                <w:sz w:val="18"/>
                <w:szCs w:val="18"/>
              </w:rPr>
            </w:pPr>
            <w:r>
              <w:rPr>
                <w:sz w:val="18"/>
                <w:szCs w:val="18"/>
              </w:rPr>
              <w:t>Regulations removing the 2 year rule will come into force on 31 January 2025</w:t>
            </w:r>
            <w:r w:rsidR="0071654C">
              <w:rPr>
                <w:sz w:val="18"/>
                <w:szCs w:val="18"/>
              </w:rPr>
              <w:t xml:space="preserve"> under the Leasehold and Freehold Reform Act 2024 (Commencement No. 2 and Transitional Provision) Regulations 2025.</w:t>
            </w:r>
          </w:p>
          <w:p w14:paraId="419CC2F2" w14:textId="77777777" w:rsidR="00C74BFE" w:rsidRDefault="0071654C" w:rsidP="00931C66">
            <w:pPr>
              <w:pStyle w:val="Body1"/>
              <w:rPr>
                <w:sz w:val="18"/>
                <w:szCs w:val="18"/>
              </w:rPr>
            </w:pPr>
            <w:r>
              <w:rPr>
                <w:sz w:val="18"/>
                <w:szCs w:val="18"/>
              </w:rPr>
              <w:lastRenderedPageBreak/>
              <w:t>T</w:t>
            </w:r>
            <w:r w:rsidR="00C74BFE">
              <w:rPr>
                <w:sz w:val="18"/>
                <w:szCs w:val="18"/>
              </w:rPr>
              <w:t xml:space="preserve">he government has indicated changes to right to manage provisions will be implemented in Spring 2025 and changes to service charge provisions in early 2025. </w:t>
            </w:r>
          </w:p>
          <w:p w14:paraId="35EF9C2D" w14:textId="77777777" w:rsidR="00C74BFE" w:rsidRDefault="00C74BFE" w:rsidP="00931C66">
            <w:pPr>
              <w:pStyle w:val="Body1"/>
              <w:rPr>
                <w:sz w:val="18"/>
                <w:szCs w:val="18"/>
              </w:rPr>
            </w:pPr>
            <w:r>
              <w:rPr>
                <w:sz w:val="18"/>
                <w:szCs w:val="18"/>
              </w:rPr>
              <w:t xml:space="preserve">The government intends to consult on the valuation rates used to calculate the cost of enfranchisement premiums in Summer 2025, and on implementing consumer protections against unfair charges in 2025. </w:t>
            </w:r>
          </w:p>
          <w:p w14:paraId="7A3597F4" w14:textId="75464EC0" w:rsidR="0067776A" w:rsidRPr="006047DB" w:rsidRDefault="00C74BFE" w:rsidP="00931C66">
            <w:pPr>
              <w:pStyle w:val="Body1"/>
              <w:rPr>
                <w:sz w:val="18"/>
                <w:szCs w:val="18"/>
              </w:rPr>
            </w:pPr>
            <w:r>
              <w:rPr>
                <w:sz w:val="18"/>
                <w:szCs w:val="18"/>
              </w:rPr>
              <w:t xml:space="preserve">In a Ministerial Statement on 21 November, </w:t>
            </w:r>
            <w:r w:rsidR="0065779F">
              <w:rPr>
                <w:sz w:val="18"/>
                <w:szCs w:val="18"/>
              </w:rPr>
              <w:t xml:space="preserve"> </w:t>
            </w:r>
            <w:r>
              <w:rPr>
                <w:sz w:val="18"/>
                <w:szCs w:val="18"/>
              </w:rPr>
              <w:t xml:space="preserve">the Minister for Housing and Planning indicated a new Leasehold and Commonhold Reform Bill will be published in the second half of 2025, including provisions banning new leasehold flats, changes to ground rents, removing forfeiture, and converting all existing leases to commonhold as the default tenure. </w:t>
            </w:r>
          </w:p>
        </w:tc>
        <w:tc>
          <w:tcPr>
            <w:tcW w:w="1701" w:type="dxa"/>
            <w:shd w:val="clear" w:color="auto" w:fill="EAEFED"/>
          </w:tcPr>
          <w:p w14:paraId="75137654" w14:textId="77777777" w:rsidR="007A6754" w:rsidRDefault="0087466E" w:rsidP="00931C66">
            <w:pPr>
              <w:pStyle w:val="Body1"/>
              <w:jc w:val="left"/>
              <w:rPr>
                <w:sz w:val="18"/>
                <w:szCs w:val="18"/>
              </w:rPr>
            </w:pPr>
            <w:r>
              <w:rPr>
                <w:sz w:val="18"/>
                <w:szCs w:val="18"/>
              </w:rPr>
              <w:lastRenderedPageBreak/>
              <w:t xml:space="preserve">Passed on </w:t>
            </w:r>
            <w:r w:rsidR="0065779F">
              <w:rPr>
                <w:sz w:val="18"/>
                <w:szCs w:val="18"/>
              </w:rPr>
              <w:t>24 May 2024.</w:t>
            </w:r>
          </w:p>
          <w:p w14:paraId="06AF7D1D" w14:textId="77777777" w:rsidR="004571AF" w:rsidRDefault="004571AF" w:rsidP="00931C66">
            <w:pPr>
              <w:pStyle w:val="Body1"/>
              <w:jc w:val="left"/>
              <w:rPr>
                <w:sz w:val="18"/>
                <w:szCs w:val="18"/>
              </w:rPr>
            </w:pPr>
            <w:r>
              <w:rPr>
                <w:sz w:val="18"/>
                <w:szCs w:val="18"/>
              </w:rPr>
              <w:t xml:space="preserve">Removal of the two year rule comes into force on 31 January 2025. </w:t>
            </w:r>
          </w:p>
          <w:p w14:paraId="155F7A1C" w14:textId="3C9EE661" w:rsidR="0087466E" w:rsidRDefault="004571AF" w:rsidP="00931C66">
            <w:pPr>
              <w:pStyle w:val="Body1"/>
              <w:jc w:val="left"/>
              <w:rPr>
                <w:sz w:val="18"/>
                <w:szCs w:val="18"/>
              </w:rPr>
            </w:pPr>
            <w:r>
              <w:rPr>
                <w:sz w:val="18"/>
                <w:szCs w:val="18"/>
              </w:rPr>
              <w:t>Further s</w:t>
            </w:r>
            <w:r w:rsidR="0065779F">
              <w:rPr>
                <w:sz w:val="18"/>
                <w:szCs w:val="18"/>
              </w:rPr>
              <w:t>econdary</w:t>
            </w:r>
            <w:r w:rsidR="0087466E">
              <w:rPr>
                <w:sz w:val="18"/>
                <w:szCs w:val="18"/>
              </w:rPr>
              <w:t xml:space="preserve"> legislation </w:t>
            </w:r>
            <w:r>
              <w:rPr>
                <w:sz w:val="18"/>
                <w:szCs w:val="18"/>
              </w:rPr>
              <w:t xml:space="preserve">and consultations </w:t>
            </w:r>
            <w:r w:rsidR="0065779F">
              <w:rPr>
                <w:sz w:val="18"/>
                <w:szCs w:val="18"/>
              </w:rPr>
              <w:lastRenderedPageBreak/>
              <w:t xml:space="preserve">awaited </w:t>
            </w:r>
            <w:r w:rsidR="0087466E">
              <w:rPr>
                <w:sz w:val="18"/>
                <w:szCs w:val="18"/>
              </w:rPr>
              <w:t>to bring it into force, and to set out further detail.</w:t>
            </w:r>
          </w:p>
          <w:p w14:paraId="0ADC3CF9" w14:textId="77777777" w:rsidR="004571AF" w:rsidRPr="006047DB" w:rsidRDefault="004571AF" w:rsidP="00931C66">
            <w:pPr>
              <w:pStyle w:val="Body1"/>
              <w:jc w:val="left"/>
              <w:rPr>
                <w:sz w:val="18"/>
                <w:szCs w:val="18"/>
              </w:rPr>
            </w:pPr>
            <w:r>
              <w:rPr>
                <w:sz w:val="18"/>
                <w:szCs w:val="18"/>
              </w:rPr>
              <w:t xml:space="preserve">Leasehold and Commonhold Reform Bill expected in second half of 2025. </w:t>
            </w:r>
          </w:p>
        </w:tc>
        <w:tc>
          <w:tcPr>
            <w:tcW w:w="2693" w:type="dxa"/>
            <w:shd w:val="clear" w:color="auto" w:fill="EAEFED"/>
          </w:tcPr>
          <w:p w14:paraId="3E1BC3CB" w14:textId="77777777" w:rsidR="007A6754" w:rsidRPr="006047DB" w:rsidRDefault="00DD359E" w:rsidP="00931C66">
            <w:pPr>
              <w:jc w:val="left"/>
              <w:rPr>
                <w:color w:val="000000" w:themeColor="text1"/>
                <w:sz w:val="18"/>
                <w:szCs w:val="18"/>
              </w:rPr>
            </w:pPr>
            <w:hyperlink r:id="rId17" w:history="1">
              <w:r w:rsidR="0067776A" w:rsidRPr="006047DB">
                <w:rPr>
                  <w:rStyle w:val="Hyperlink"/>
                  <w:color w:val="000000" w:themeColor="text1"/>
                  <w:sz w:val="18"/>
                  <w:szCs w:val="18"/>
                </w:rPr>
                <w:t>The Leasehold and Freehold Reform Bill – the “effective destruction of the leasehold system”? - Hogan Lovells Engage</w:t>
              </w:r>
            </w:hyperlink>
          </w:p>
          <w:p w14:paraId="4A332A72" w14:textId="77777777" w:rsidR="00B81D71" w:rsidRDefault="00B81D71" w:rsidP="00931C66">
            <w:pPr>
              <w:jc w:val="left"/>
              <w:rPr>
                <w:color w:val="000000" w:themeColor="text1"/>
                <w:sz w:val="18"/>
                <w:szCs w:val="18"/>
              </w:rPr>
            </w:pPr>
          </w:p>
          <w:p w14:paraId="27F0403E" w14:textId="77777777" w:rsidR="00B81D71" w:rsidRPr="00931C66" w:rsidRDefault="00DD359E" w:rsidP="00931C66">
            <w:pPr>
              <w:jc w:val="left"/>
              <w:rPr>
                <w:sz w:val="18"/>
                <w:szCs w:val="18"/>
              </w:rPr>
            </w:pPr>
            <w:hyperlink r:id="rId18" w:anchor=":~:text=The%20bill%20does%20not%20introduce%20rent%20controls%2C%20but,and%20tenancies%20will%20not%20contain%20rent%20review%20clauses." w:history="1">
              <w:r w:rsidR="00B81D71" w:rsidRPr="00931C66">
                <w:rPr>
                  <w:rStyle w:val="Hyperlink"/>
                  <w:color w:val="auto"/>
                  <w:sz w:val="18"/>
                  <w:szCs w:val="18"/>
                </w:rPr>
                <w:t>The Renters' Rights Bill – What’s new?</w:t>
              </w:r>
            </w:hyperlink>
          </w:p>
          <w:p w14:paraId="46DD426B" w14:textId="77777777" w:rsidR="00B81D71" w:rsidRPr="00931C66" w:rsidRDefault="00B81D71" w:rsidP="00931C66">
            <w:pPr>
              <w:jc w:val="left"/>
              <w:rPr>
                <w:sz w:val="18"/>
                <w:szCs w:val="18"/>
              </w:rPr>
            </w:pPr>
          </w:p>
          <w:p w14:paraId="3149F00B" w14:textId="77777777" w:rsidR="0065779F" w:rsidRPr="00931C66" w:rsidRDefault="00DD359E" w:rsidP="00931C66">
            <w:pPr>
              <w:jc w:val="left"/>
              <w:rPr>
                <w:rStyle w:val="Hyperlink"/>
                <w:color w:val="auto"/>
                <w:sz w:val="18"/>
                <w:szCs w:val="18"/>
              </w:rPr>
            </w:pPr>
            <w:hyperlink r:id="rId19" w:history="1">
              <w:r w:rsidR="0065779F" w:rsidRPr="00931C66">
                <w:rPr>
                  <w:rStyle w:val="Hyperlink"/>
                  <w:color w:val="auto"/>
                  <w:sz w:val="18"/>
                  <w:szCs w:val="18"/>
                </w:rPr>
                <w:t xml:space="preserve">UK landlord and tenant: what does the upcoming election </w:t>
              </w:r>
              <w:r w:rsidR="0065779F" w:rsidRPr="00931C66">
                <w:rPr>
                  <w:rStyle w:val="Hyperlink"/>
                  <w:color w:val="auto"/>
                  <w:sz w:val="18"/>
                  <w:szCs w:val="18"/>
                </w:rPr>
                <w:lastRenderedPageBreak/>
                <w:t>mean for leasehold reform? - Hogan Lovells Engage</w:t>
              </w:r>
            </w:hyperlink>
          </w:p>
          <w:p w14:paraId="7C8AA26B" w14:textId="77777777" w:rsidR="0071654C" w:rsidRPr="00931C66" w:rsidRDefault="0071654C" w:rsidP="00931C66">
            <w:pPr>
              <w:jc w:val="left"/>
              <w:rPr>
                <w:rStyle w:val="Hyperlink"/>
                <w:color w:val="auto"/>
                <w:sz w:val="18"/>
                <w:szCs w:val="18"/>
              </w:rPr>
            </w:pPr>
          </w:p>
          <w:p w14:paraId="6D85ED90" w14:textId="77777777" w:rsidR="0071654C" w:rsidRPr="006047DB" w:rsidRDefault="00DD359E" w:rsidP="00931C66">
            <w:pPr>
              <w:jc w:val="left"/>
              <w:rPr>
                <w:color w:val="000000" w:themeColor="text1"/>
                <w:sz w:val="18"/>
                <w:szCs w:val="18"/>
              </w:rPr>
            </w:pPr>
            <w:hyperlink r:id="rId20" w:history="1">
              <w:r w:rsidR="0071654C" w:rsidRPr="00931C66">
                <w:rPr>
                  <w:rStyle w:val="Hyperlink"/>
                  <w:color w:val="auto"/>
                  <w:sz w:val="18"/>
                  <w:szCs w:val="18"/>
                </w:rPr>
                <w:t>The politics of housing: Changes to UK residential property law - beware the law of unintended consequences</w:t>
              </w:r>
            </w:hyperlink>
          </w:p>
        </w:tc>
      </w:tr>
      <w:tr w:rsidR="0098474F" w14:paraId="6BA1DD2C" w14:textId="77777777" w:rsidTr="00931C66">
        <w:tc>
          <w:tcPr>
            <w:tcW w:w="2691" w:type="dxa"/>
            <w:shd w:val="clear" w:color="auto" w:fill="4D5357"/>
          </w:tcPr>
          <w:p w14:paraId="454AA66E" w14:textId="77777777" w:rsidR="0032099B" w:rsidRPr="004A04B9" w:rsidRDefault="00AD6363" w:rsidP="00931C66">
            <w:pPr>
              <w:pStyle w:val="Body1"/>
              <w:jc w:val="left"/>
              <w:rPr>
                <w:rStyle w:val="BoldText"/>
                <w:color w:val="FFFFFF" w:themeColor="background1"/>
                <w:sz w:val="22"/>
                <w:szCs w:val="22"/>
              </w:rPr>
            </w:pPr>
            <w:r w:rsidRPr="004A04B9">
              <w:rPr>
                <w:rStyle w:val="BoldText"/>
                <w:color w:val="FFFFFF" w:themeColor="background1"/>
                <w:sz w:val="22"/>
                <w:szCs w:val="22"/>
              </w:rPr>
              <w:lastRenderedPageBreak/>
              <w:t xml:space="preserve">Levelling-Up and Regeneration </w:t>
            </w:r>
            <w:r w:rsidR="00800C39" w:rsidRPr="004A04B9">
              <w:rPr>
                <w:rStyle w:val="BoldText"/>
                <w:color w:val="FFFFFF" w:themeColor="background1"/>
                <w:sz w:val="22"/>
                <w:szCs w:val="22"/>
              </w:rPr>
              <w:t>Act</w:t>
            </w:r>
          </w:p>
        </w:tc>
        <w:tc>
          <w:tcPr>
            <w:tcW w:w="7796" w:type="dxa"/>
            <w:shd w:val="clear" w:color="auto" w:fill="EAEFED"/>
          </w:tcPr>
          <w:p w14:paraId="5BDFA91E" w14:textId="77777777" w:rsidR="0032099B" w:rsidRPr="006047DB" w:rsidRDefault="00AD6363" w:rsidP="00931C66">
            <w:pPr>
              <w:pStyle w:val="Body1"/>
              <w:rPr>
                <w:sz w:val="18"/>
                <w:szCs w:val="18"/>
              </w:rPr>
            </w:pPr>
            <w:r w:rsidRPr="006047DB">
              <w:rPr>
                <w:sz w:val="18"/>
                <w:szCs w:val="18"/>
              </w:rPr>
              <w:t>Please see attached links for concise detail on key aspects of the Levelling-Up and Regeneration</w:t>
            </w:r>
            <w:r w:rsidR="00800C39" w:rsidRPr="006047DB">
              <w:rPr>
                <w:sz w:val="18"/>
                <w:szCs w:val="18"/>
              </w:rPr>
              <w:t xml:space="preserve"> Act.</w:t>
            </w:r>
            <w:r w:rsidR="008C0174" w:rsidRPr="006047DB">
              <w:rPr>
                <w:sz w:val="18"/>
                <w:szCs w:val="18"/>
              </w:rPr>
              <w:t xml:space="preserve"> This Act introduces wide-ranging reforms in a number of areas, including planning, environmental protection, local democracy and regeneration. </w:t>
            </w:r>
          </w:p>
        </w:tc>
        <w:tc>
          <w:tcPr>
            <w:tcW w:w="1701" w:type="dxa"/>
            <w:shd w:val="clear" w:color="auto" w:fill="EAEFED"/>
          </w:tcPr>
          <w:p w14:paraId="2E67D7F7" w14:textId="77777777" w:rsidR="007A6754" w:rsidRPr="006047DB" w:rsidRDefault="007A6754" w:rsidP="00931C66">
            <w:pPr>
              <w:pStyle w:val="Body1"/>
              <w:jc w:val="left"/>
              <w:rPr>
                <w:sz w:val="18"/>
                <w:szCs w:val="18"/>
              </w:rPr>
            </w:pPr>
            <w:r w:rsidRPr="006047DB">
              <w:rPr>
                <w:sz w:val="18"/>
                <w:szCs w:val="18"/>
              </w:rPr>
              <w:t>Received Royal Assent on 26 October 2023, but many provisions are not yet in force and are subject to further regulations.</w:t>
            </w:r>
          </w:p>
          <w:p w14:paraId="60D4E011" w14:textId="77777777" w:rsidR="0032099B" w:rsidRDefault="007A6754" w:rsidP="00931C66">
            <w:pPr>
              <w:pStyle w:val="Body1"/>
              <w:jc w:val="left"/>
              <w:rPr>
                <w:sz w:val="18"/>
                <w:szCs w:val="18"/>
              </w:rPr>
            </w:pPr>
            <w:r w:rsidRPr="006047DB">
              <w:rPr>
                <w:sz w:val="18"/>
                <w:szCs w:val="18"/>
              </w:rPr>
              <w:t xml:space="preserve">The content of those regulations is subject to a government consultation, </w:t>
            </w:r>
            <w:r w:rsidR="007530B8">
              <w:rPr>
                <w:sz w:val="18"/>
                <w:szCs w:val="18"/>
              </w:rPr>
              <w:br/>
            </w:r>
            <w:r w:rsidRPr="006047DB">
              <w:rPr>
                <w:sz w:val="18"/>
                <w:szCs w:val="18"/>
              </w:rPr>
              <w:t xml:space="preserve">see </w:t>
            </w:r>
            <w:r w:rsidR="000625E8" w:rsidRPr="006047DB">
              <w:rPr>
                <w:sz w:val="18"/>
                <w:szCs w:val="18"/>
              </w:rPr>
              <w:t>E</w:t>
            </w:r>
            <w:r w:rsidRPr="006047DB">
              <w:rPr>
                <w:sz w:val="18"/>
                <w:szCs w:val="18"/>
              </w:rPr>
              <w:t xml:space="preserve">ngage link </w:t>
            </w:r>
            <w:r w:rsidR="00CF0A82">
              <w:rPr>
                <w:sz w:val="18"/>
                <w:szCs w:val="18"/>
              </w:rPr>
              <w:br/>
            </w:r>
            <w:r w:rsidRPr="006047DB">
              <w:rPr>
                <w:sz w:val="18"/>
                <w:szCs w:val="18"/>
              </w:rPr>
              <w:t>for details of the current</w:t>
            </w:r>
            <w:r w:rsidR="007530B8">
              <w:rPr>
                <w:sz w:val="18"/>
                <w:szCs w:val="18"/>
              </w:rPr>
              <w:t xml:space="preserve"> </w:t>
            </w:r>
            <w:r w:rsidRPr="006047DB">
              <w:rPr>
                <w:sz w:val="18"/>
                <w:szCs w:val="18"/>
              </w:rPr>
              <w:t xml:space="preserve">government proposals.  </w:t>
            </w:r>
          </w:p>
          <w:p w14:paraId="61A4D500" w14:textId="77777777" w:rsidR="00794B85" w:rsidRPr="006047DB" w:rsidRDefault="00794B85" w:rsidP="00931C66">
            <w:pPr>
              <w:pStyle w:val="Body1"/>
              <w:jc w:val="left"/>
              <w:rPr>
                <w:sz w:val="18"/>
                <w:szCs w:val="18"/>
              </w:rPr>
            </w:pPr>
            <w:r>
              <w:rPr>
                <w:sz w:val="18"/>
                <w:szCs w:val="18"/>
              </w:rPr>
              <w:t xml:space="preserve">The latest regulations were made on 18 March 2024 to bring a number of provisions in LURA 2023 into </w:t>
            </w:r>
            <w:r>
              <w:rPr>
                <w:sz w:val="18"/>
                <w:szCs w:val="18"/>
              </w:rPr>
              <w:lastRenderedPageBreak/>
              <w:t>force on specified dates.</w:t>
            </w:r>
          </w:p>
        </w:tc>
        <w:tc>
          <w:tcPr>
            <w:tcW w:w="2693" w:type="dxa"/>
            <w:shd w:val="clear" w:color="auto" w:fill="EAEFED"/>
          </w:tcPr>
          <w:p w14:paraId="0B8C3F43" w14:textId="77777777" w:rsidR="00800C39" w:rsidRPr="006047DB" w:rsidRDefault="00DD359E" w:rsidP="00931C66">
            <w:pPr>
              <w:jc w:val="left"/>
              <w:rPr>
                <w:color w:val="000000" w:themeColor="text1"/>
                <w:sz w:val="18"/>
                <w:szCs w:val="18"/>
              </w:rPr>
            </w:pPr>
            <w:hyperlink r:id="rId21" w:history="1">
              <w:r w:rsidR="008C0174" w:rsidRPr="006047DB">
                <w:rPr>
                  <w:rStyle w:val="Hyperlink"/>
                  <w:color w:val="000000" w:themeColor="text1"/>
                  <w:sz w:val="18"/>
                  <w:szCs w:val="18"/>
                </w:rPr>
                <w:t>Levelling-up and Regeneration Act 2023: UK government planning and environment reforms become law - Hogan Lovells Engage</w:t>
              </w:r>
            </w:hyperlink>
          </w:p>
          <w:p w14:paraId="1E63B426" w14:textId="77777777" w:rsidR="00800C39" w:rsidRPr="006047DB" w:rsidRDefault="00800C39" w:rsidP="00931C66">
            <w:pPr>
              <w:jc w:val="left"/>
              <w:rPr>
                <w:color w:val="000000" w:themeColor="text1"/>
                <w:sz w:val="18"/>
                <w:szCs w:val="18"/>
              </w:rPr>
            </w:pPr>
          </w:p>
          <w:p w14:paraId="7202E23B" w14:textId="77777777" w:rsidR="006B336D" w:rsidRPr="006047DB" w:rsidRDefault="00DD359E" w:rsidP="00931C66">
            <w:pPr>
              <w:jc w:val="left"/>
              <w:rPr>
                <w:color w:val="000000" w:themeColor="text1"/>
                <w:sz w:val="18"/>
                <w:szCs w:val="18"/>
              </w:rPr>
            </w:pPr>
            <w:hyperlink r:id="rId22" w:history="1">
              <w:r w:rsidR="00E622D6" w:rsidRPr="006047DB">
                <w:rPr>
                  <w:rStyle w:val="Hyperlink"/>
                  <w:color w:val="000000" w:themeColor="text1"/>
                  <w:sz w:val="18"/>
                  <w:szCs w:val="18"/>
                </w:rPr>
                <w:t>UK Levelling-up and Regeneration Bill – compulsory purchase power and the best of the rest – Hogan Lovells Engage</w:t>
              </w:r>
            </w:hyperlink>
          </w:p>
          <w:p w14:paraId="73ADD5C2" w14:textId="77777777" w:rsidR="006B336D" w:rsidRPr="006047DB" w:rsidRDefault="006B336D" w:rsidP="00931C66">
            <w:pPr>
              <w:jc w:val="left"/>
              <w:rPr>
                <w:color w:val="000000" w:themeColor="text1"/>
                <w:sz w:val="18"/>
                <w:szCs w:val="18"/>
              </w:rPr>
            </w:pPr>
          </w:p>
          <w:p w14:paraId="6EEE7C11" w14:textId="77777777" w:rsidR="0032099B" w:rsidRPr="006047DB" w:rsidRDefault="00DD359E" w:rsidP="00931C66">
            <w:pPr>
              <w:jc w:val="left"/>
              <w:rPr>
                <w:rFonts w:eastAsiaTheme="minorHAnsi"/>
                <w:color w:val="000000" w:themeColor="text1"/>
                <w:sz w:val="18"/>
                <w:szCs w:val="18"/>
              </w:rPr>
            </w:pPr>
            <w:hyperlink r:id="rId23" w:history="1">
              <w:r w:rsidR="00E622D6" w:rsidRPr="006047DB">
                <w:rPr>
                  <w:rStyle w:val="Hyperlink"/>
                  <w:rFonts w:eastAsiaTheme="minorHAnsi"/>
                  <w:color w:val="000000" w:themeColor="text1"/>
                  <w:sz w:val="18"/>
                  <w:szCs w:val="18"/>
                </w:rPr>
                <w:t>UK Levelling-up and Regeneration Bill – environmental outcome reports and heritage reforms – Hogan Lovells Engage</w:t>
              </w:r>
            </w:hyperlink>
          </w:p>
          <w:p w14:paraId="4E1A9D79" w14:textId="77777777" w:rsidR="0032099B" w:rsidRPr="006047DB" w:rsidRDefault="0032099B" w:rsidP="00931C66">
            <w:pPr>
              <w:jc w:val="left"/>
              <w:rPr>
                <w:color w:val="000000" w:themeColor="text1"/>
                <w:sz w:val="18"/>
                <w:szCs w:val="18"/>
              </w:rPr>
            </w:pPr>
          </w:p>
          <w:p w14:paraId="6E180A30" w14:textId="77777777" w:rsidR="00E622D6" w:rsidRPr="006047DB" w:rsidRDefault="00DD359E" w:rsidP="00931C66">
            <w:pPr>
              <w:jc w:val="left"/>
              <w:rPr>
                <w:color w:val="000000" w:themeColor="text1"/>
                <w:sz w:val="18"/>
                <w:szCs w:val="18"/>
              </w:rPr>
            </w:pPr>
            <w:hyperlink r:id="rId24" w:history="1">
              <w:r w:rsidR="00AD6363" w:rsidRPr="006047DB">
                <w:rPr>
                  <w:rStyle w:val="Hyperlink"/>
                  <w:color w:val="000000" w:themeColor="text1"/>
                  <w:sz w:val="18"/>
                  <w:szCs w:val="18"/>
                </w:rPr>
                <w:t>UK Levelling-up and Regeneration Bill – when things don't quite go to plan – Hogan Lovells Engage</w:t>
              </w:r>
            </w:hyperlink>
          </w:p>
          <w:p w14:paraId="2B4BCE79" w14:textId="77777777" w:rsidR="00E622D6" w:rsidRPr="006047DB" w:rsidRDefault="00E622D6" w:rsidP="00931C66">
            <w:pPr>
              <w:jc w:val="left"/>
              <w:rPr>
                <w:color w:val="000000" w:themeColor="text1"/>
                <w:sz w:val="18"/>
                <w:szCs w:val="18"/>
              </w:rPr>
            </w:pPr>
          </w:p>
          <w:p w14:paraId="163CB554" w14:textId="77777777" w:rsidR="0032099B" w:rsidRPr="006047DB" w:rsidRDefault="00DD359E" w:rsidP="00931C66">
            <w:pPr>
              <w:jc w:val="left"/>
              <w:rPr>
                <w:color w:val="000000" w:themeColor="text1"/>
                <w:sz w:val="18"/>
                <w:szCs w:val="18"/>
              </w:rPr>
            </w:pPr>
            <w:hyperlink r:id="rId25" w:history="1">
              <w:r w:rsidR="00E622D6" w:rsidRPr="006047DB">
                <w:rPr>
                  <w:rStyle w:val="Hyperlink"/>
                  <w:color w:val="000000" w:themeColor="text1"/>
                  <w:sz w:val="18"/>
                  <w:szCs w:val="18"/>
                </w:rPr>
                <w:t>UK Levelling-up and Regeneration Bill: IL, CIL and our old friend Section 106 – Hogan Lovells Engage</w:t>
              </w:r>
            </w:hyperlink>
          </w:p>
          <w:p w14:paraId="320501ED" w14:textId="77777777" w:rsidR="00E622D6" w:rsidRPr="006047DB" w:rsidRDefault="00E622D6" w:rsidP="00931C66">
            <w:pPr>
              <w:jc w:val="left"/>
              <w:rPr>
                <w:color w:val="000000" w:themeColor="text1"/>
                <w:sz w:val="18"/>
                <w:szCs w:val="18"/>
              </w:rPr>
            </w:pPr>
          </w:p>
          <w:p w14:paraId="0527B399" w14:textId="77777777" w:rsidR="00E622D6" w:rsidRPr="006047DB" w:rsidRDefault="00DD359E" w:rsidP="00931C66">
            <w:pPr>
              <w:jc w:val="left"/>
              <w:rPr>
                <w:rStyle w:val="Hyperlink"/>
                <w:color w:val="000000" w:themeColor="text1"/>
                <w:sz w:val="18"/>
                <w:szCs w:val="18"/>
              </w:rPr>
            </w:pPr>
            <w:hyperlink r:id="rId26" w:history="1">
              <w:r w:rsidR="00AD6363" w:rsidRPr="006047DB">
                <w:rPr>
                  <w:rStyle w:val="Hyperlink"/>
                  <w:color w:val="000000" w:themeColor="text1"/>
                  <w:sz w:val="18"/>
                  <w:szCs w:val="18"/>
                </w:rPr>
                <w:t>Levelling-up and regenerating the English planning system – planning policy and "material" considerations – Hogan Lovells Engage</w:t>
              </w:r>
            </w:hyperlink>
          </w:p>
          <w:p w14:paraId="5F21A788" w14:textId="77777777" w:rsidR="00A76699" w:rsidRPr="006047DB" w:rsidRDefault="00A76699" w:rsidP="00931C66">
            <w:pPr>
              <w:jc w:val="left"/>
              <w:rPr>
                <w:rStyle w:val="Hyperlink"/>
                <w:color w:val="000000" w:themeColor="text1"/>
                <w:sz w:val="18"/>
                <w:szCs w:val="18"/>
              </w:rPr>
            </w:pPr>
          </w:p>
          <w:p w14:paraId="2924FA07" w14:textId="77777777" w:rsidR="00A76699" w:rsidRPr="006047DB" w:rsidRDefault="00DD359E" w:rsidP="00931C66">
            <w:pPr>
              <w:jc w:val="left"/>
              <w:rPr>
                <w:color w:val="000000" w:themeColor="text1"/>
                <w:sz w:val="18"/>
                <w:szCs w:val="18"/>
              </w:rPr>
            </w:pPr>
            <w:hyperlink r:id="rId27" w:history="1">
              <w:r w:rsidR="00A76699" w:rsidRPr="006047DB">
                <w:rPr>
                  <w:rStyle w:val="Hyperlink"/>
                  <w:color w:val="000000" w:themeColor="text1"/>
                  <w:sz w:val="18"/>
                  <w:szCs w:val="18"/>
                </w:rPr>
                <w:t>UK Environmental outcomes reports: evolution or revolution? - Hogan Lovells Engage</w:t>
              </w:r>
            </w:hyperlink>
          </w:p>
          <w:p w14:paraId="0A98AE6C" w14:textId="77777777" w:rsidR="0067776A" w:rsidRPr="006047DB" w:rsidRDefault="0067776A" w:rsidP="00931C66">
            <w:pPr>
              <w:jc w:val="left"/>
              <w:rPr>
                <w:rStyle w:val="Hyperlink"/>
                <w:color w:val="000000" w:themeColor="text1"/>
                <w:sz w:val="18"/>
                <w:szCs w:val="18"/>
              </w:rPr>
            </w:pPr>
          </w:p>
          <w:p w14:paraId="1E680A7A" w14:textId="77777777" w:rsidR="0067776A" w:rsidRPr="006047DB" w:rsidRDefault="00DD359E" w:rsidP="00931C66">
            <w:pPr>
              <w:jc w:val="left"/>
              <w:rPr>
                <w:rStyle w:val="Hyperlink"/>
                <w:color w:val="000000" w:themeColor="text1"/>
                <w:sz w:val="18"/>
                <w:szCs w:val="18"/>
              </w:rPr>
            </w:pPr>
            <w:hyperlink r:id="rId28" w:history="1">
              <w:r w:rsidR="0067776A" w:rsidRPr="006047DB">
                <w:rPr>
                  <w:rStyle w:val="Hyperlink"/>
                  <w:color w:val="000000" w:themeColor="text1"/>
                  <w:sz w:val="18"/>
                  <w:szCs w:val="18"/>
                </w:rPr>
                <w:t>Going, going, gone! UK High Street Rental Auctions introduced - Hogan Lovells Engage</w:t>
              </w:r>
            </w:hyperlink>
          </w:p>
          <w:p w14:paraId="1866A85D" w14:textId="77777777" w:rsidR="00737EEE" w:rsidRPr="006047DB" w:rsidRDefault="00737EEE" w:rsidP="00931C66">
            <w:pPr>
              <w:jc w:val="left"/>
              <w:rPr>
                <w:rStyle w:val="Hyperlink"/>
                <w:color w:val="000000" w:themeColor="text1"/>
                <w:sz w:val="18"/>
                <w:szCs w:val="18"/>
              </w:rPr>
            </w:pPr>
          </w:p>
          <w:p w14:paraId="3555BA8C" w14:textId="77777777" w:rsidR="00737EEE" w:rsidRPr="006047DB" w:rsidRDefault="00DD359E" w:rsidP="00931C66">
            <w:pPr>
              <w:jc w:val="left"/>
              <w:rPr>
                <w:color w:val="000000" w:themeColor="text1"/>
                <w:sz w:val="18"/>
                <w:szCs w:val="18"/>
              </w:rPr>
            </w:pPr>
            <w:hyperlink r:id="rId29" w:history="1">
              <w:r w:rsidR="001032F9" w:rsidRPr="006047DB">
                <w:rPr>
                  <w:rStyle w:val="Hyperlink"/>
                  <w:color w:val="000000" w:themeColor="text1"/>
                  <w:sz w:val="18"/>
                  <w:szCs w:val="18"/>
                </w:rPr>
                <w:t>UK: Compulsory purchase: a compensation masterclass - Hogan Lovells Engage</w:t>
              </w:r>
            </w:hyperlink>
          </w:p>
          <w:p w14:paraId="34E260A1" w14:textId="77777777" w:rsidR="007A6754" w:rsidRPr="006047DB" w:rsidRDefault="007A6754" w:rsidP="00931C66">
            <w:pPr>
              <w:jc w:val="left"/>
              <w:rPr>
                <w:color w:val="000000" w:themeColor="text1"/>
                <w:sz w:val="18"/>
                <w:szCs w:val="18"/>
              </w:rPr>
            </w:pPr>
          </w:p>
        </w:tc>
      </w:tr>
      <w:tr w:rsidR="0098474F" w14:paraId="7A43C631" w14:textId="77777777" w:rsidTr="00931C66">
        <w:tc>
          <w:tcPr>
            <w:tcW w:w="2691" w:type="dxa"/>
            <w:shd w:val="clear" w:color="auto" w:fill="4D5357"/>
          </w:tcPr>
          <w:p w14:paraId="3BAED546" w14:textId="77777777" w:rsidR="00BB2D1D" w:rsidRPr="004A04B9" w:rsidRDefault="00B51584" w:rsidP="00931C66">
            <w:pPr>
              <w:pStyle w:val="Body1"/>
              <w:jc w:val="left"/>
              <w:rPr>
                <w:rStyle w:val="BoldText"/>
                <w:color w:val="FFFFFF" w:themeColor="background1"/>
                <w:sz w:val="22"/>
                <w:szCs w:val="22"/>
              </w:rPr>
            </w:pPr>
            <w:r w:rsidRPr="004A04B9">
              <w:rPr>
                <w:rStyle w:val="BoldText"/>
                <w:color w:val="FFFFFF" w:themeColor="background1"/>
                <w:sz w:val="22"/>
                <w:szCs w:val="22"/>
              </w:rPr>
              <w:lastRenderedPageBreak/>
              <w:t xml:space="preserve">ESG: </w:t>
            </w:r>
            <w:r w:rsidR="00AD6363" w:rsidRPr="004A04B9">
              <w:rPr>
                <w:rStyle w:val="BoldText"/>
                <w:color w:val="FFFFFF" w:themeColor="background1"/>
                <w:sz w:val="22"/>
                <w:szCs w:val="22"/>
              </w:rPr>
              <w:t>Environmental Act 2021</w:t>
            </w:r>
          </w:p>
        </w:tc>
        <w:tc>
          <w:tcPr>
            <w:tcW w:w="7796" w:type="dxa"/>
            <w:shd w:val="clear" w:color="auto" w:fill="EAEFED"/>
          </w:tcPr>
          <w:p w14:paraId="3D38B4AC" w14:textId="77777777" w:rsidR="002774EB" w:rsidRPr="006047DB" w:rsidRDefault="00AD6363" w:rsidP="00931C66">
            <w:pPr>
              <w:pStyle w:val="Body1"/>
              <w:numPr>
                <w:ilvl w:val="0"/>
                <w:numId w:val="11"/>
              </w:numPr>
              <w:jc w:val="left"/>
              <w:rPr>
                <w:sz w:val="18"/>
                <w:szCs w:val="18"/>
              </w:rPr>
            </w:pPr>
            <w:r w:rsidRPr="006047DB">
              <w:rPr>
                <w:sz w:val="18"/>
                <w:szCs w:val="18"/>
              </w:rPr>
              <w:t xml:space="preserve">Introduces a new mandatory 10% Biodiversity Net Gain requirement for new developments. </w:t>
            </w:r>
            <w:r w:rsidR="00E72CF1">
              <w:rPr>
                <w:sz w:val="18"/>
                <w:szCs w:val="18"/>
              </w:rPr>
              <w:br/>
            </w:r>
            <w:r w:rsidRPr="006047DB">
              <w:rPr>
                <w:sz w:val="18"/>
                <w:szCs w:val="18"/>
              </w:rPr>
              <w:t>N</w:t>
            </w:r>
            <w:r w:rsidR="00BB2D1D" w:rsidRPr="006047DB">
              <w:rPr>
                <w:sz w:val="18"/>
                <w:szCs w:val="18"/>
              </w:rPr>
              <w:t>ew pre-commencement p</w:t>
            </w:r>
            <w:r w:rsidRPr="006047DB">
              <w:rPr>
                <w:sz w:val="18"/>
                <w:szCs w:val="18"/>
              </w:rPr>
              <w:t>lann</w:t>
            </w:r>
            <w:r w:rsidR="00BB2D1D" w:rsidRPr="006047DB">
              <w:rPr>
                <w:sz w:val="18"/>
                <w:szCs w:val="18"/>
              </w:rPr>
              <w:t>ing condition</w:t>
            </w:r>
            <w:r w:rsidR="00FA5E43" w:rsidRPr="006047DB">
              <w:rPr>
                <w:sz w:val="18"/>
                <w:szCs w:val="18"/>
              </w:rPr>
              <w:t xml:space="preserve">. The regime </w:t>
            </w:r>
            <w:r w:rsidR="00EA6667">
              <w:rPr>
                <w:sz w:val="18"/>
                <w:szCs w:val="18"/>
              </w:rPr>
              <w:t>came</w:t>
            </w:r>
            <w:r w:rsidR="00FA5E43" w:rsidRPr="006047DB">
              <w:rPr>
                <w:sz w:val="18"/>
                <w:szCs w:val="18"/>
              </w:rPr>
              <w:t xml:space="preserve"> into effect in February 2024</w:t>
            </w:r>
            <w:r w:rsidR="00BB2D1D" w:rsidRPr="006047DB">
              <w:rPr>
                <w:sz w:val="18"/>
                <w:szCs w:val="18"/>
              </w:rPr>
              <w:t xml:space="preserve">  </w:t>
            </w:r>
          </w:p>
          <w:p w14:paraId="437806F2" w14:textId="77777777" w:rsidR="00541389" w:rsidRPr="006047DB" w:rsidRDefault="00541389" w:rsidP="00931C66">
            <w:pPr>
              <w:pStyle w:val="Body1"/>
              <w:numPr>
                <w:ilvl w:val="0"/>
                <w:numId w:val="11"/>
              </w:numPr>
              <w:jc w:val="left"/>
              <w:rPr>
                <w:rFonts w:eastAsia="Times New Roman" w:cs="Arial"/>
                <w:sz w:val="18"/>
                <w:szCs w:val="18"/>
              </w:rPr>
            </w:pPr>
            <w:r w:rsidRPr="006047DB">
              <w:rPr>
                <w:rFonts w:hint="eastAsia"/>
                <w:sz w:val="18"/>
                <w:szCs w:val="18"/>
              </w:rPr>
              <w:t xml:space="preserve">Conservation covenants came into force on 30 September 2022. </w:t>
            </w:r>
          </w:p>
          <w:p w14:paraId="6EAF514C" w14:textId="77777777" w:rsidR="00BB2D1D" w:rsidRPr="006047DB" w:rsidRDefault="00BB2D1D" w:rsidP="00931C66">
            <w:pPr>
              <w:pStyle w:val="Body1"/>
              <w:jc w:val="left"/>
              <w:rPr>
                <w:sz w:val="18"/>
                <w:szCs w:val="18"/>
              </w:rPr>
            </w:pPr>
          </w:p>
        </w:tc>
        <w:tc>
          <w:tcPr>
            <w:tcW w:w="1701" w:type="dxa"/>
            <w:shd w:val="clear" w:color="auto" w:fill="EAEFED"/>
          </w:tcPr>
          <w:p w14:paraId="56CEB337" w14:textId="5FF44300" w:rsidR="00BB2D1D" w:rsidRPr="006047DB" w:rsidRDefault="00794B85" w:rsidP="00931C66">
            <w:pPr>
              <w:pStyle w:val="Body1"/>
              <w:jc w:val="left"/>
              <w:rPr>
                <w:sz w:val="18"/>
                <w:szCs w:val="18"/>
              </w:rPr>
            </w:pPr>
            <w:r>
              <w:rPr>
                <w:sz w:val="18"/>
                <w:szCs w:val="18"/>
              </w:rPr>
              <w:t>All Biodiversity Net Gain requirements are now in force.</w:t>
            </w:r>
          </w:p>
        </w:tc>
        <w:tc>
          <w:tcPr>
            <w:tcW w:w="2693" w:type="dxa"/>
            <w:shd w:val="clear" w:color="auto" w:fill="EAEFED"/>
          </w:tcPr>
          <w:p w14:paraId="52BE2051" w14:textId="77777777" w:rsidR="001032F9" w:rsidRPr="006047DB" w:rsidRDefault="00DD359E" w:rsidP="00931C66">
            <w:pPr>
              <w:jc w:val="left"/>
              <w:rPr>
                <w:color w:val="000000" w:themeColor="text1"/>
                <w:sz w:val="18"/>
                <w:szCs w:val="18"/>
              </w:rPr>
            </w:pPr>
            <w:hyperlink r:id="rId30" w:history="1">
              <w:r w:rsidR="001032F9" w:rsidRPr="006047DB">
                <w:rPr>
                  <w:rStyle w:val="Hyperlink"/>
                  <w:color w:val="000000" w:themeColor="text1"/>
                  <w:sz w:val="18"/>
                  <w:szCs w:val="18"/>
                </w:rPr>
                <w:t>UK Real Estate Horizons: how does the new Biodiversity Net Gain regime affect you? - Hogan Lovells Engage</w:t>
              </w:r>
            </w:hyperlink>
          </w:p>
          <w:p w14:paraId="62EAAD5F" w14:textId="77777777" w:rsidR="001032F9" w:rsidRPr="006047DB" w:rsidRDefault="001032F9" w:rsidP="00931C66">
            <w:pPr>
              <w:jc w:val="left"/>
              <w:rPr>
                <w:color w:val="000000" w:themeColor="text1"/>
                <w:sz w:val="18"/>
                <w:szCs w:val="18"/>
              </w:rPr>
            </w:pPr>
          </w:p>
          <w:p w14:paraId="600A0F91" w14:textId="77777777" w:rsidR="00A76699" w:rsidRPr="006047DB" w:rsidRDefault="00DD359E" w:rsidP="00931C66">
            <w:pPr>
              <w:jc w:val="left"/>
              <w:rPr>
                <w:color w:val="000000" w:themeColor="text1"/>
                <w:sz w:val="18"/>
                <w:szCs w:val="18"/>
              </w:rPr>
            </w:pPr>
            <w:hyperlink r:id="rId31" w:history="1">
              <w:r w:rsidR="00A76699" w:rsidRPr="006047DB">
                <w:rPr>
                  <w:rStyle w:val="Hyperlink"/>
                  <w:color w:val="000000" w:themeColor="text1"/>
                  <w:sz w:val="18"/>
                  <w:szCs w:val="18"/>
                </w:rPr>
                <w:t>What does ESG mean for UK Real Estate? - Hogan Lovells Engage</w:t>
              </w:r>
            </w:hyperlink>
          </w:p>
          <w:p w14:paraId="7D0429C1" w14:textId="77777777" w:rsidR="00A76699" w:rsidRPr="006047DB" w:rsidRDefault="00A76699" w:rsidP="00931C66">
            <w:pPr>
              <w:jc w:val="left"/>
              <w:rPr>
                <w:color w:val="000000" w:themeColor="text1"/>
                <w:sz w:val="18"/>
                <w:szCs w:val="18"/>
              </w:rPr>
            </w:pPr>
          </w:p>
          <w:p w14:paraId="23C2C986" w14:textId="77777777" w:rsidR="00BB78AB" w:rsidRDefault="00DD359E" w:rsidP="00931C66">
            <w:pPr>
              <w:jc w:val="left"/>
              <w:rPr>
                <w:rStyle w:val="Hyperlink"/>
                <w:color w:val="000000" w:themeColor="text1"/>
                <w:sz w:val="18"/>
                <w:szCs w:val="18"/>
              </w:rPr>
            </w:pPr>
            <w:hyperlink r:id="rId32" w:history="1">
              <w:r w:rsidR="00AD6363" w:rsidRPr="006047DB">
                <w:rPr>
                  <w:rStyle w:val="Hyperlink"/>
                  <w:color w:val="000000" w:themeColor="text1"/>
                  <w:sz w:val="18"/>
                  <w:szCs w:val="18"/>
                </w:rPr>
                <w:t>Biodiversity net gain: future of sales and investment trends – Hogan Lovells Engage</w:t>
              </w:r>
            </w:hyperlink>
          </w:p>
          <w:p w14:paraId="02B9EFA0" w14:textId="77777777" w:rsidR="00E1056A" w:rsidRPr="006047DB" w:rsidRDefault="00E1056A" w:rsidP="00931C66">
            <w:pPr>
              <w:jc w:val="left"/>
              <w:rPr>
                <w:color w:val="000000" w:themeColor="text1"/>
                <w:sz w:val="18"/>
                <w:szCs w:val="18"/>
              </w:rPr>
            </w:pPr>
          </w:p>
          <w:p w14:paraId="322A8DB7" w14:textId="77777777" w:rsidR="002347E8" w:rsidRPr="006047DB" w:rsidRDefault="00DD359E" w:rsidP="00931C66">
            <w:pPr>
              <w:jc w:val="left"/>
              <w:rPr>
                <w:rStyle w:val="Hyperlink"/>
                <w:rFonts w:eastAsiaTheme="minorHAnsi"/>
                <w:color w:val="000000" w:themeColor="text1"/>
                <w:sz w:val="18"/>
                <w:szCs w:val="18"/>
              </w:rPr>
            </w:pPr>
            <w:hyperlink r:id="rId33" w:history="1">
              <w:r w:rsidR="00BB78AB" w:rsidRPr="006047DB">
                <w:rPr>
                  <w:rStyle w:val="Hyperlink"/>
                  <w:rFonts w:eastAsiaTheme="minorHAnsi"/>
                  <w:color w:val="000000" w:themeColor="text1"/>
                  <w:sz w:val="18"/>
                  <w:szCs w:val="18"/>
                </w:rPr>
                <w:t>UK: What does nutrient neutrality mean for developers? – Hogan Lovells Engage</w:t>
              </w:r>
            </w:hyperlink>
          </w:p>
          <w:p w14:paraId="258B6EFD" w14:textId="77777777" w:rsidR="00541389" w:rsidRPr="006047DB" w:rsidRDefault="00541389" w:rsidP="00931C66">
            <w:pPr>
              <w:jc w:val="left"/>
              <w:rPr>
                <w:color w:val="000000" w:themeColor="text1"/>
                <w:sz w:val="18"/>
                <w:szCs w:val="18"/>
              </w:rPr>
            </w:pPr>
          </w:p>
          <w:p w14:paraId="712DB1A7" w14:textId="77777777" w:rsidR="004E5D7C" w:rsidRPr="006047DB" w:rsidRDefault="00DD359E" w:rsidP="00931C66">
            <w:pPr>
              <w:pStyle w:val="Body1"/>
              <w:jc w:val="left"/>
              <w:rPr>
                <w:rStyle w:val="Hyperlink"/>
                <w:color w:val="000000" w:themeColor="text1"/>
                <w:sz w:val="18"/>
                <w:szCs w:val="18"/>
              </w:rPr>
            </w:pPr>
            <w:hyperlink r:id="rId34" w:history="1">
              <w:r w:rsidR="004E5D7C" w:rsidRPr="006047DB">
                <w:rPr>
                  <w:rStyle w:val="Hyperlink"/>
                  <w:color w:val="000000" w:themeColor="text1"/>
                  <w:sz w:val="18"/>
                  <w:szCs w:val="18"/>
                </w:rPr>
                <w:t>UK: Earth Day: Investing in our Planet – real estate and planning</w:t>
              </w:r>
            </w:hyperlink>
          </w:p>
          <w:p w14:paraId="01055A65" w14:textId="77777777" w:rsidR="00530F15" w:rsidRPr="006047DB" w:rsidRDefault="00DD359E" w:rsidP="00931C66">
            <w:pPr>
              <w:pStyle w:val="Body1"/>
              <w:jc w:val="left"/>
              <w:rPr>
                <w:rStyle w:val="Hyperlink"/>
                <w:color w:val="000000" w:themeColor="text1"/>
                <w:sz w:val="18"/>
                <w:szCs w:val="18"/>
              </w:rPr>
            </w:pPr>
            <w:hyperlink r:id="rId35" w:history="1">
              <w:r w:rsidR="00AC2E5A" w:rsidRPr="006047DB">
                <w:rPr>
                  <w:rStyle w:val="Hyperlink"/>
                  <w:color w:val="000000" w:themeColor="text1"/>
                  <w:sz w:val="18"/>
                  <w:szCs w:val="18"/>
                </w:rPr>
                <w:t>UK-esg-conservation-covenants-what-are-they-and-how-will-they-be-used</w:t>
              </w:r>
            </w:hyperlink>
          </w:p>
          <w:p w14:paraId="45697895" w14:textId="77777777" w:rsidR="00737EEE" w:rsidRPr="006047DB" w:rsidRDefault="00DD359E" w:rsidP="00931C66">
            <w:pPr>
              <w:pStyle w:val="Body1"/>
              <w:jc w:val="left"/>
              <w:rPr>
                <w:color w:val="000000" w:themeColor="text1"/>
                <w:sz w:val="18"/>
                <w:szCs w:val="18"/>
                <w:u w:val="single"/>
              </w:rPr>
            </w:pPr>
            <w:hyperlink r:id="rId36" w:history="1">
              <w:r w:rsidR="0029010A" w:rsidRPr="006047DB">
                <w:rPr>
                  <w:rStyle w:val="Hyperlink"/>
                  <w:color w:val="000000" w:themeColor="text1"/>
                  <w:sz w:val="18"/>
                  <w:szCs w:val="18"/>
                </w:rPr>
                <w:t>Nutrient neutrality in a nutshell - Hogan Lovells Engage</w:t>
              </w:r>
            </w:hyperlink>
          </w:p>
        </w:tc>
      </w:tr>
      <w:tr w:rsidR="0098474F" w14:paraId="40AFBE6E" w14:textId="77777777" w:rsidTr="00931C66">
        <w:trPr>
          <w:trHeight w:val="882"/>
        </w:trPr>
        <w:tc>
          <w:tcPr>
            <w:tcW w:w="2691" w:type="dxa"/>
            <w:shd w:val="clear" w:color="auto" w:fill="4D5357"/>
          </w:tcPr>
          <w:p w14:paraId="151737D8" w14:textId="77777777" w:rsidR="004E5D7C" w:rsidRPr="004A04B9" w:rsidRDefault="004E5D7C" w:rsidP="00931C66">
            <w:pPr>
              <w:pStyle w:val="Body1"/>
              <w:spacing w:after="0"/>
              <w:jc w:val="left"/>
              <w:rPr>
                <w:rStyle w:val="BoldText"/>
                <w:color w:val="FFFFFF" w:themeColor="background1"/>
                <w:sz w:val="22"/>
                <w:szCs w:val="22"/>
              </w:rPr>
            </w:pPr>
            <w:r w:rsidRPr="004A04B9">
              <w:rPr>
                <w:rStyle w:val="BoldText"/>
                <w:color w:val="FFFFFF" w:themeColor="background1"/>
                <w:sz w:val="22"/>
                <w:szCs w:val="22"/>
              </w:rPr>
              <w:lastRenderedPageBreak/>
              <w:t>Amendments to the National Planning Policy Framework (“NPPF”)</w:t>
            </w:r>
          </w:p>
        </w:tc>
        <w:tc>
          <w:tcPr>
            <w:tcW w:w="7796" w:type="dxa"/>
            <w:shd w:val="clear" w:color="auto" w:fill="EAEFED"/>
          </w:tcPr>
          <w:p w14:paraId="6991D310" w14:textId="69593AC5" w:rsidR="004E5D7C" w:rsidRDefault="00B75F05" w:rsidP="00931C66">
            <w:pPr>
              <w:pStyle w:val="Body1"/>
              <w:jc w:val="left"/>
              <w:rPr>
                <w:sz w:val="18"/>
                <w:szCs w:val="18"/>
              </w:rPr>
            </w:pPr>
            <w:r>
              <w:rPr>
                <w:sz w:val="18"/>
                <w:szCs w:val="18"/>
              </w:rPr>
              <w:t xml:space="preserve">The government has published a new version of the NPPF, making significant changes, with a view to unlocking growth, including: </w:t>
            </w:r>
          </w:p>
          <w:p w14:paraId="1A5AFF15" w14:textId="77777777" w:rsidR="00B75F05" w:rsidRDefault="00B75F05" w:rsidP="00931C66">
            <w:pPr>
              <w:pStyle w:val="Body1"/>
              <w:numPr>
                <w:ilvl w:val="0"/>
                <w:numId w:val="14"/>
              </w:numPr>
              <w:jc w:val="left"/>
              <w:rPr>
                <w:sz w:val="18"/>
                <w:szCs w:val="18"/>
              </w:rPr>
            </w:pPr>
            <w:r>
              <w:rPr>
                <w:sz w:val="18"/>
                <w:szCs w:val="18"/>
              </w:rPr>
              <w:t>making housing targets mandatory again and revising the methodology for calculating them;</w:t>
            </w:r>
          </w:p>
          <w:p w14:paraId="2FF87C2E" w14:textId="77777777" w:rsidR="00B75F05" w:rsidRDefault="00B75F05" w:rsidP="00931C66">
            <w:pPr>
              <w:pStyle w:val="Body1"/>
              <w:numPr>
                <w:ilvl w:val="0"/>
                <w:numId w:val="14"/>
              </w:numPr>
              <w:jc w:val="left"/>
              <w:rPr>
                <w:sz w:val="18"/>
                <w:szCs w:val="18"/>
              </w:rPr>
            </w:pPr>
            <w:r>
              <w:rPr>
                <w:sz w:val="18"/>
                <w:szCs w:val="18"/>
              </w:rPr>
              <w:t>introducing strict deadline for adopting up to date local plans;</w:t>
            </w:r>
          </w:p>
          <w:p w14:paraId="6AC0C959" w14:textId="77777777" w:rsidR="00B75F05" w:rsidRDefault="00B75F05" w:rsidP="00931C66">
            <w:pPr>
              <w:pStyle w:val="Body1"/>
              <w:numPr>
                <w:ilvl w:val="0"/>
                <w:numId w:val="14"/>
              </w:numPr>
              <w:jc w:val="left"/>
              <w:rPr>
                <w:sz w:val="18"/>
                <w:szCs w:val="18"/>
              </w:rPr>
            </w:pPr>
            <w:r w:rsidRPr="00B75F05">
              <w:rPr>
                <w:sz w:val="18"/>
                <w:szCs w:val="18"/>
              </w:rPr>
              <w:t>requiring councils to take a brown field-first approach, review their green-belt boundaries to meet</w:t>
            </w:r>
            <w:r>
              <w:rPr>
                <w:sz w:val="18"/>
                <w:szCs w:val="18"/>
              </w:rPr>
              <w:t xml:space="preserve"> the</w:t>
            </w:r>
            <w:r w:rsidRPr="00B75F05">
              <w:rPr>
                <w:sz w:val="18"/>
                <w:szCs w:val="18"/>
              </w:rPr>
              <w:t xml:space="preserve"> mandatory housing targets, and identify and prioritise low quality ‘grey-belt’ land</w:t>
            </w:r>
            <w:r>
              <w:rPr>
                <w:sz w:val="18"/>
                <w:szCs w:val="18"/>
              </w:rPr>
              <w:t>; and</w:t>
            </w:r>
          </w:p>
          <w:p w14:paraId="00F956F8" w14:textId="77777777" w:rsidR="00B75F05" w:rsidRPr="006047DB" w:rsidRDefault="00B75F05" w:rsidP="00931C66">
            <w:pPr>
              <w:pStyle w:val="Body1"/>
              <w:numPr>
                <w:ilvl w:val="0"/>
                <w:numId w:val="14"/>
              </w:numPr>
              <w:jc w:val="left"/>
              <w:rPr>
                <w:sz w:val="18"/>
                <w:szCs w:val="18"/>
              </w:rPr>
            </w:pPr>
            <w:r>
              <w:rPr>
                <w:sz w:val="18"/>
                <w:szCs w:val="18"/>
              </w:rPr>
              <w:t>introducing</w:t>
            </w:r>
            <w:r w:rsidRPr="00B75F05">
              <w:rPr>
                <w:sz w:val="18"/>
                <w:szCs w:val="18"/>
              </w:rPr>
              <w:t xml:space="preserve"> ‘golden rules’</w:t>
            </w:r>
            <w:r>
              <w:rPr>
                <w:sz w:val="18"/>
                <w:szCs w:val="18"/>
              </w:rPr>
              <w:t xml:space="preserve"> for a</w:t>
            </w:r>
            <w:r w:rsidRPr="00B75F05">
              <w:rPr>
                <w:sz w:val="18"/>
                <w:szCs w:val="18"/>
              </w:rPr>
              <w:t>ny development on green-belt land</w:t>
            </w:r>
            <w:r>
              <w:rPr>
                <w:sz w:val="18"/>
                <w:szCs w:val="18"/>
              </w:rPr>
              <w:t>,</w:t>
            </w:r>
            <w:r w:rsidRPr="00B75F05">
              <w:rPr>
                <w:sz w:val="18"/>
                <w:szCs w:val="18"/>
              </w:rPr>
              <w:t xml:space="preserve"> requiring developers to provide necessary infrastructure as well as a premium level of social and affordable housing</w:t>
            </w:r>
            <w:r>
              <w:rPr>
                <w:sz w:val="18"/>
                <w:szCs w:val="18"/>
              </w:rPr>
              <w:t xml:space="preserve">. </w:t>
            </w:r>
          </w:p>
        </w:tc>
        <w:tc>
          <w:tcPr>
            <w:tcW w:w="1701" w:type="dxa"/>
            <w:shd w:val="clear" w:color="auto" w:fill="EAEFED"/>
          </w:tcPr>
          <w:p w14:paraId="3F4AFC72" w14:textId="7DBBFA94" w:rsidR="00794B85" w:rsidRDefault="00B75F05" w:rsidP="00931C66">
            <w:pPr>
              <w:pStyle w:val="Body1"/>
              <w:jc w:val="left"/>
              <w:rPr>
                <w:sz w:val="18"/>
                <w:szCs w:val="18"/>
              </w:rPr>
            </w:pPr>
            <w:r w:rsidRPr="00B75F05">
              <w:rPr>
                <w:sz w:val="18"/>
                <w:szCs w:val="18"/>
              </w:rPr>
              <w:t>12 December 2024</w:t>
            </w:r>
          </w:p>
          <w:p w14:paraId="3AC3831F" w14:textId="2F890284" w:rsidR="00794B85" w:rsidRPr="006047DB" w:rsidRDefault="00794B85" w:rsidP="00931C66">
            <w:pPr>
              <w:pStyle w:val="Body1"/>
              <w:jc w:val="left"/>
              <w:rPr>
                <w:sz w:val="18"/>
                <w:szCs w:val="18"/>
              </w:rPr>
            </w:pPr>
          </w:p>
        </w:tc>
        <w:tc>
          <w:tcPr>
            <w:tcW w:w="2693" w:type="dxa"/>
            <w:shd w:val="clear" w:color="auto" w:fill="EAEFED"/>
          </w:tcPr>
          <w:p w14:paraId="798A10B4" w14:textId="36325A72" w:rsidR="004E5D7C" w:rsidRPr="006047DB" w:rsidRDefault="004E5D7C" w:rsidP="00931C66">
            <w:pPr>
              <w:pStyle w:val="Body1"/>
              <w:jc w:val="left"/>
              <w:rPr>
                <w:color w:val="000000" w:themeColor="text1"/>
                <w:sz w:val="18"/>
                <w:szCs w:val="18"/>
              </w:rPr>
            </w:pPr>
          </w:p>
        </w:tc>
      </w:tr>
      <w:tr w:rsidR="0098474F" w14:paraId="6DE179A4" w14:textId="77777777" w:rsidTr="00931C66">
        <w:tc>
          <w:tcPr>
            <w:tcW w:w="2691" w:type="dxa"/>
            <w:shd w:val="clear" w:color="auto" w:fill="4D5357"/>
          </w:tcPr>
          <w:p w14:paraId="31295150" w14:textId="77777777" w:rsidR="004902A1" w:rsidRPr="004A04B9" w:rsidRDefault="004902A1" w:rsidP="00931C66">
            <w:pPr>
              <w:pStyle w:val="Body1"/>
              <w:spacing w:after="0"/>
              <w:jc w:val="left"/>
              <w:rPr>
                <w:rStyle w:val="BoldText"/>
                <w:color w:val="FFFFFF" w:themeColor="background1"/>
                <w:sz w:val="22"/>
                <w:szCs w:val="22"/>
              </w:rPr>
            </w:pPr>
            <w:r w:rsidRPr="004A04B9">
              <w:rPr>
                <w:rStyle w:val="BoldText"/>
                <w:color w:val="FFFFFF" w:themeColor="background1"/>
                <w:sz w:val="22"/>
                <w:szCs w:val="22"/>
              </w:rPr>
              <w:t>High street rental auctions</w:t>
            </w:r>
          </w:p>
          <w:p w14:paraId="19212B41" w14:textId="77777777" w:rsidR="004902A1" w:rsidRPr="004A04B9" w:rsidRDefault="004902A1" w:rsidP="00931C66">
            <w:pPr>
              <w:pStyle w:val="Body1"/>
              <w:spacing w:after="0"/>
              <w:jc w:val="left"/>
              <w:rPr>
                <w:rStyle w:val="BoldText"/>
                <w:color w:val="FFFFFF" w:themeColor="background1"/>
                <w:sz w:val="22"/>
                <w:szCs w:val="22"/>
              </w:rPr>
            </w:pPr>
          </w:p>
        </w:tc>
        <w:tc>
          <w:tcPr>
            <w:tcW w:w="7796" w:type="dxa"/>
            <w:shd w:val="clear" w:color="auto" w:fill="EAEFED"/>
          </w:tcPr>
          <w:p w14:paraId="28851124" w14:textId="77777777" w:rsidR="00B81D71" w:rsidRDefault="0065779F" w:rsidP="00931C66">
            <w:pPr>
              <w:rPr>
                <w:sz w:val="18"/>
                <w:szCs w:val="18"/>
              </w:rPr>
            </w:pPr>
            <w:r>
              <w:rPr>
                <w:sz w:val="18"/>
                <w:szCs w:val="18"/>
              </w:rPr>
              <w:t xml:space="preserve">Part 10 of the Levelling Up and Regeneration Act 2023 </w:t>
            </w:r>
            <w:r w:rsidR="00E47AB4">
              <w:rPr>
                <w:sz w:val="18"/>
                <w:szCs w:val="18"/>
              </w:rPr>
              <w:t xml:space="preserve">– which gives local authorities the power to carry out high street rental auctions - </w:t>
            </w:r>
            <w:r>
              <w:rPr>
                <w:sz w:val="18"/>
                <w:szCs w:val="18"/>
              </w:rPr>
              <w:t xml:space="preserve">came into force on </w:t>
            </w:r>
            <w:r w:rsidR="00B93080">
              <w:rPr>
                <w:sz w:val="18"/>
                <w:szCs w:val="18"/>
              </w:rPr>
              <w:t>31 March 2024</w:t>
            </w:r>
            <w:r w:rsidR="00B81D71">
              <w:rPr>
                <w:sz w:val="18"/>
                <w:szCs w:val="18"/>
              </w:rPr>
              <w:t>.</w:t>
            </w:r>
          </w:p>
          <w:p w14:paraId="13EF5238" w14:textId="77777777" w:rsidR="00B81D71" w:rsidRDefault="00B81D71" w:rsidP="00931C66">
            <w:pPr>
              <w:rPr>
                <w:sz w:val="18"/>
                <w:szCs w:val="18"/>
              </w:rPr>
            </w:pPr>
          </w:p>
          <w:p w14:paraId="5F31F466" w14:textId="2DD2FAEB" w:rsidR="004902A1" w:rsidRDefault="00B81D71" w:rsidP="00931C66">
            <w:pPr>
              <w:rPr>
                <w:sz w:val="18"/>
                <w:szCs w:val="18"/>
              </w:rPr>
            </w:pPr>
            <w:r>
              <w:rPr>
                <w:sz w:val="18"/>
                <w:szCs w:val="18"/>
              </w:rPr>
              <w:t xml:space="preserve">Regulations setting out the details of the scheme came into force on </w:t>
            </w:r>
            <w:r w:rsidR="00E47AB4">
              <w:rPr>
                <w:sz w:val="18"/>
                <w:szCs w:val="18"/>
              </w:rPr>
              <w:t>2 December 2024</w:t>
            </w:r>
            <w:r>
              <w:rPr>
                <w:sz w:val="18"/>
                <w:szCs w:val="18"/>
              </w:rPr>
              <w:t xml:space="preserve"> (The Local Authorities (Rental Auctions etc.) (England) and Town and Country Planning (General Permitted Development) (Amendment) Regulations 2024). </w:t>
            </w:r>
          </w:p>
          <w:p w14:paraId="1A79E6E4" w14:textId="77777777" w:rsidR="00B81D71" w:rsidRDefault="00B81D71" w:rsidP="00931C66">
            <w:pPr>
              <w:rPr>
                <w:sz w:val="18"/>
                <w:szCs w:val="18"/>
              </w:rPr>
            </w:pPr>
          </w:p>
          <w:p w14:paraId="519B79A4" w14:textId="77777777" w:rsidR="00B81D71" w:rsidRPr="006047DB" w:rsidRDefault="00B81D71" w:rsidP="00931C66">
            <w:pPr>
              <w:rPr>
                <w:sz w:val="18"/>
                <w:szCs w:val="18"/>
              </w:rPr>
            </w:pPr>
            <w:r>
              <w:rPr>
                <w:sz w:val="18"/>
                <w:szCs w:val="18"/>
              </w:rPr>
              <w:t>Non statutory guidance was published on 2 December 2024.</w:t>
            </w:r>
          </w:p>
        </w:tc>
        <w:tc>
          <w:tcPr>
            <w:tcW w:w="1701" w:type="dxa"/>
            <w:shd w:val="clear" w:color="auto" w:fill="EAEFED"/>
          </w:tcPr>
          <w:p w14:paraId="549666FD" w14:textId="77777777" w:rsidR="004902A1" w:rsidRDefault="00B93080" w:rsidP="00931C66">
            <w:pPr>
              <w:pStyle w:val="Body1"/>
              <w:jc w:val="left"/>
              <w:rPr>
                <w:sz w:val="18"/>
                <w:szCs w:val="18"/>
              </w:rPr>
            </w:pPr>
            <w:r>
              <w:rPr>
                <w:sz w:val="18"/>
                <w:szCs w:val="18"/>
              </w:rPr>
              <w:t>31 March 2024</w:t>
            </w:r>
          </w:p>
          <w:p w14:paraId="28F9CCA8" w14:textId="77777777" w:rsidR="00C4056D" w:rsidRPr="006047DB" w:rsidRDefault="00C4056D" w:rsidP="00931C66">
            <w:pPr>
              <w:pStyle w:val="Body1"/>
              <w:jc w:val="left"/>
              <w:rPr>
                <w:sz w:val="18"/>
                <w:szCs w:val="18"/>
              </w:rPr>
            </w:pPr>
            <w:r>
              <w:rPr>
                <w:sz w:val="18"/>
                <w:szCs w:val="18"/>
              </w:rPr>
              <w:t xml:space="preserve">Came into force on 2 December 2024. </w:t>
            </w:r>
          </w:p>
        </w:tc>
        <w:tc>
          <w:tcPr>
            <w:tcW w:w="2693" w:type="dxa"/>
            <w:shd w:val="clear" w:color="auto" w:fill="EAEFED"/>
          </w:tcPr>
          <w:p w14:paraId="122D0D38" w14:textId="77777777" w:rsidR="004902A1" w:rsidRPr="00931C66" w:rsidRDefault="00DD359E" w:rsidP="00931C66">
            <w:pPr>
              <w:pStyle w:val="Body1"/>
              <w:jc w:val="left"/>
              <w:rPr>
                <w:rStyle w:val="Hyperlink"/>
                <w:color w:val="auto"/>
                <w:sz w:val="18"/>
                <w:szCs w:val="18"/>
              </w:rPr>
            </w:pPr>
            <w:hyperlink r:id="rId37" w:history="1">
              <w:r w:rsidR="004902A1" w:rsidRPr="00931C66">
                <w:rPr>
                  <w:rStyle w:val="Hyperlink"/>
                  <w:color w:val="auto"/>
                  <w:sz w:val="18"/>
                  <w:szCs w:val="18"/>
                </w:rPr>
                <w:t>UK government</w:t>
              </w:r>
              <w:r w:rsidR="007A78BA" w:rsidRPr="00931C66">
                <w:rPr>
                  <w:rStyle w:val="Hyperlink"/>
                  <w:color w:val="auto"/>
                  <w:sz w:val="18"/>
                  <w:szCs w:val="18"/>
                </w:rPr>
                <w:t>’</w:t>
              </w:r>
              <w:r w:rsidR="004902A1" w:rsidRPr="00931C66">
                <w:rPr>
                  <w:rStyle w:val="Hyperlink"/>
                  <w:color w:val="auto"/>
                  <w:sz w:val="18"/>
                  <w:szCs w:val="18"/>
                </w:rPr>
                <w:t xml:space="preserve">s rental auction plans will bulldoze normal letting processes </w:t>
              </w:r>
              <w:r w:rsidR="007A78BA" w:rsidRPr="00931C66">
                <w:rPr>
                  <w:rStyle w:val="Hyperlink"/>
                  <w:color w:val="auto"/>
                  <w:sz w:val="18"/>
                  <w:szCs w:val="18"/>
                </w:rPr>
                <w:t>–</w:t>
              </w:r>
              <w:r w:rsidR="004902A1" w:rsidRPr="00931C66">
                <w:rPr>
                  <w:rStyle w:val="Hyperlink"/>
                  <w:color w:val="auto"/>
                  <w:sz w:val="18"/>
                  <w:szCs w:val="18"/>
                </w:rPr>
                <w:t xml:space="preserve"> Hogan Lovells Engage</w:t>
              </w:r>
            </w:hyperlink>
          </w:p>
          <w:p w14:paraId="6CF3975B" w14:textId="1F739AC6" w:rsidR="00EA6667" w:rsidRPr="00931C66" w:rsidRDefault="00DD359E" w:rsidP="00931C66">
            <w:pPr>
              <w:jc w:val="left"/>
              <w:rPr>
                <w:sz w:val="18"/>
                <w:szCs w:val="18"/>
              </w:rPr>
            </w:pPr>
            <w:hyperlink r:id="rId38" w:history="1">
              <w:r w:rsidR="00AE7746" w:rsidRPr="00931C66">
                <w:rPr>
                  <w:rStyle w:val="Hyperlink"/>
                  <w:color w:val="auto"/>
                  <w:sz w:val="18"/>
                  <w:szCs w:val="18"/>
                </w:rPr>
                <w:t xml:space="preserve">Going, going, gone! UK High Street Rental Auctions introduced </w:t>
              </w:r>
              <w:r w:rsidR="007A78BA" w:rsidRPr="00931C66">
                <w:rPr>
                  <w:rStyle w:val="Hyperlink"/>
                  <w:color w:val="auto"/>
                  <w:sz w:val="18"/>
                  <w:szCs w:val="18"/>
                </w:rPr>
                <w:t>–</w:t>
              </w:r>
              <w:r w:rsidR="00AE7746" w:rsidRPr="00931C66">
                <w:rPr>
                  <w:rStyle w:val="Hyperlink"/>
                  <w:color w:val="auto"/>
                  <w:sz w:val="18"/>
                  <w:szCs w:val="18"/>
                </w:rPr>
                <w:t xml:space="preserve"> Hogan Lovells Engage</w:t>
              </w:r>
            </w:hyperlink>
            <w:r w:rsidR="006047DB" w:rsidRPr="00931C66">
              <w:rPr>
                <w:rStyle w:val="Hyperlink"/>
                <w:color w:val="auto"/>
                <w:sz w:val="18"/>
                <w:szCs w:val="18"/>
              </w:rPr>
              <w:br/>
            </w:r>
          </w:p>
          <w:p w14:paraId="58025E1E" w14:textId="77777777" w:rsidR="00EA6667" w:rsidRPr="00931C66" w:rsidRDefault="00DD359E" w:rsidP="00931C66">
            <w:pPr>
              <w:jc w:val="left"/>
              <w:rPr>
                <w:sz w:val="18"/>
                <w:szCs w:val="18"/>
              </w:rPr>
            </w:pPr>
            <w:hyperlink r:id="rId39" w:history="1">
              <w:r w:rsidR="00EA6667" w:rsidRPr="00931C66">
                <w:rPr>
                  <w:rStyle w:val="Hyperlink"/>
                  <w:color w:val="auto"/>
                  <w:sz w:val="18"/>
                  <w:szCs w:val="18"/>
                </w:rPr>
                <w:t xml:space="preserve">UK High Street Rental Auctions: what can we expect </w:t>
              </w:r>
              <w:r w:rsidR="00EA6667" w:rsidRPr="00931C66">
                <w:rPr>
                  <w:rStyle w:val="Hyperlink"/>
                  <w:color w:val="auto"/>
                  <w:sz w:val="18"/>
                  <w:szCs w:val="18"/>
                </w:rPr>
                <w:lastRenderedPageBreak/>
                <w:t>from the new regulations? - Hogan Lovells Engage</w:t>
              </w:r>
            </w:hyperlink>
          </w:p>
        </w:tc>
      </w:tr>
      <w:tr w:rsidR="0098474F" w14:paraId="0462AA54" w14:textId="77777777" w:rsidTr="00931C66">
        <w:tc>
          <w:tcPr>
            <w:tcW w:w="2691" w:type="dxa"/>
            <w:shd w:val="clear" w:color="auto" w:fill="4D5357"/>
          </w:tcPr>
          <w:p w14:paraId="7E04731F" w14:textId="5D2D4F9F" w:rsidR="00432321" w:rsidRPr="004A04B9" w:rsidRDefault="00C4056D" w:rsidP="00931C66">
            <w:pPr>
              <w:pStyle w:val="Body1"/>
              <w:spacing w:after="0"/>
              <w:jc w:val="left"/>
              <w:rPr>
                <w:rStyle w:val="BoldText"/>
                <w:color w:val="FFFFFF" w:themeColor="background1"/>
                <w:sz w:val="22"/>
                <w:szCs w:val="22"/>
              </w:rPr>
            </w:pPr>
            <w:r>
              <w:rPr>
                <w:rStyle w:val="BoldText"/>
                <w:color w:val="FFFFFF" w:themeColor="background1"/>
                <w:sz w:val="22"/>
                <w:szCs w:val="22"/>
              </w:rPr>
              <w:lastRenderedPageBreak/>
              <w:t xml:space="preserve">Terrorism (Protection of Premises) Bill </w:t>
            </w:r>
          </w:p>
        </w:tc>
        <w:tc>
          <w:tcPr>
            <w:tcW w:w="7796" w:type="dxa"/>
            <w:shd w:val="clear" w:color="auto" w:fill="EAEFED"/>
          </w:tcPr>
          <w:p w14:paraId="181FCF53" w14:textId="77777777" w:rsidR="00C4056D" w:rsidRDefault="00C4056D" w:rsidP="00931C66">
            <w:pPr>
              <w:pStyle w:val="Body1"/>
              <w:jc w:val="left"/>
              <w:rPr>
                <w:sz w:val="18"/>
                <w:szCs w:val="18"/>
              </w:rPr>
            </w:pPr>
            <w:r>
              <w:rPr>
                <w:sz w:val="18"/>
                <w:szCs w:val="18"/>
              </w:rPr>
              <w:t xml:space="preserve">The Terrorism (Protection of Premises) Bill has passed through the House of Commons and is currently at the committee stage in the House of Lords. </w:t>
            </w:r>
          </w:p>
          <w:p w14:paraId="17615090" w14:textId="77777777" w:rsidR="00C4056D" w:rsidRPr="006047DB" w:rsidRDefault="00C4056D" w:rsidP="00931C66">
            <w:pPr>
              <w:pStyle w:val="Body1"/>
              <w:jc w:val="left"/>
              <w:rPr>
                <w:sz w:val="18"/>
                <w:szCs w:val="18"/>
              </w:rPr>
            </w:pPr>
            <w:r>
              <w:rPr>
                <w:sz w:val="18"/>
                <w:szCs w:val="18"/>
              </w:rPr>
              <w:t xml:space="preserve">The Bill requires those with control over certain premises or events to take steps to reduce the vulnerability of the premises or event, and the risk of harm to individuals from acts of terrorism. </w:t>
            </w:r>
          </w:p>
        </w:tc>
        <w:tc>
          <w:tcPr>
            <w:tcW w:w="1701" w:type="dxa"/>
            <w:shd w:val="clear" w:color="auto" w:fill="EAEFED"/>
          </w:tcPr>
          <w:p w14:paraId="0B5C5AA4" w14:textId="555CC7FA" w:rsidR="00432321" w:rsidRPr="006047DB" w:rsidRDefault="00432321" w:rsidP="00931C66">
            <w:pPr>
              <w:jc w:val="left"/>
              <w:rPr>
                <w:rFonts w:eastAsia="Calibri" w:cs="Arial"/>
                <w:sz w:val="18"/>
                <w:szCs w:val="18"/>
                <w:lang w:eastAsia="en-US"/>
              </w:rPr>
            </w:pPr>
          </w:p>
        </w:tc>
        <w:tc>
          <w:tcPr>
            <w:tcW w:w="2693" w:type="dxa"/>
            <w:shd w:val="clear" w:color="auto" w:fill="EAEFED"/>
          </w:tcPr>
          <w:p w14:paraId="710DED23" w14:textId="77777777" w:rsidR="00541389" w:rsidRPr="006047DB" w:rsidRDefault="00DD359E" w:rsidP="00931C66">
            <w:pPr>
              <w:pStyle w:val="Body1"/>
              <w:jc w:val="left"/>
              <w:rPr>
                <w:color w:val="000000" w:themeColor="text1"/>
                <w:sz w:val="18"/>
                <w:szCs w:val="18"/>
              </w:rPr>
            </w:pPr>
            <w:hyperlink r:id="rId40" w:history="1">
              <w:r w:rsidR="00AC2E5A" w:rsidRPr="006047DB">
                <w:rPr>
                  <w:rStyle w:val="Hyperlink"/>
                  <w:color w:val="000000" w:themeColor="text1"/>
                  <w:sz w:val="18"/>
                  <w:szCs w:val="18"/>
                </w:rPr>
                <w:t>Protect-duty-what-does-this-new-duty-mean-for-owners-and-operators</w:t>
              </w:r>
            </w:hyperlink>
          </w:p>
          <w:p w14:paraId="3E4F5452" w14:textId="77777777" w:rsidR="00432321" w:rsidRPr="006047DB" w:rsidRDefault="00432321" w:rsidP="00931C66">
            <w:pPr>
              <w:pStyle w:val="Body1"/>
              <w:jc w:val="left"/>
              <w:rPr>
                <w:color w:val="000000" w:themeColor="text1"/>
                <w:sz w:val="18"/>
                <w:szCs w:val="18"/>
              </w:rPr>
            </w:pPr>
          </w:p>
        </w:tc>
      </w:tr>
      <w:tr w:rsidR="0098474F" w14:paraId="0CCE600C" w14:textId="77777777" w:rsidTr="00931C66">
        <w:tc>
          <w:tcPr>
            <w:tcW w:w="2691" w:type="dxa"/>
            <w:shd w:val="clear" w:color="auto" w:fill="4D5357"/>
          </w:tcPr>
          <w:p w14:paraId="582D1881" w14:textId="77777777" w:rsidR="00BA1508" w:rsidRPr="004A04B9" w:rsidRDefault="00BA1508" w:rsidP="00931C66">
            <w:pPr>
              <w:jc w:val="left"/>
              <w:rPr>
                <w:rFonts w:eastAsiaTheme="minorHAnsi"/>
                <w:b/>
                <w:bCs/>
                <w:color w:val="FFFFFF" w:themeColor="background1"/>
                <w:sz w:val="22"/>
                <w:szCs w:val="22"/>
              </w:rPr>
            </w:pPr>
            <w:r w:rsidRPr="004A04B9">
              <w:rPr>
                <w:b/>
                <w:bCs/>
                <w:color w:val="FFFFFF" w:themeColor="background1"/>
                <w:sz w:val="22"/>
                <w:szCs w:val="22"/>
              </w:rPr>
              <w:t>Long-Term Asset Fund (LTAF)</w:t>
            </w:r>
          </w:p>
          <w:p w14:paraId="5511EB59" w14:textId="77777777" w:rsidR="00BA1508" w:rsidRPr="004A04B9" w:rsidRDefault="00BA1508" w:rsidP="00931C66">
            <w:pPr>
              <w:pStyle w:val="Body1"/>
              <w:spacing w:after="0"/>
              <w:jc w:val="left"/>
              <w:rPr>
                <w:rStyle w:val="BoldText"/>
                <w:color w:val="FFFFFF" w:themeColor="background1"/>
                <w:sz w:val="22"/>
                <w:szCs w:val="22"/>
              </w:rPr>
            </w:pPr>
          </w:p>
        </w:tc>
        <w:tc>
          <w:tcPr>
            <w:tcW w:w="7796" w:type="dxa"/>
            <w:shd w:val="clear" w:color="auto" w:fill="EAEFED"/>
          </w:tcPr>
          <w:p w14:paraId="2B7E910C" w14:textId="38A258D0" w:rsidR="00BA1508" w:rsidRPr="006047DB" w:rsidRDefault="00BA1508" w:rsidP="00931C66">
            <w:pPr>
              <w:numPr>
                <w:ilvl w:val="0"/>
                <w:numId w:val="12"/>
              </w:numPr>
              <w:rPr>
                <w:rFonts w:eastAsia="Times New Roman"/>
                <w:sz w:val="18"/>
                <w:szCs w:val="18"/>
              </w:rPr>
            </w:pPr>
            <w:r w:rsidRPr="006047DB">
              <w:rPr>
                <w:rFonts w:eastAsia="Times New Roman"/>
                <w:sz w:val="18"/>
                <w:szCs w:val="18"/>
              </w:rPr>
              <w:t>The LTAF is a relatively recent and distinct category of authorised open-ended fund, specifically designed with the intention of investing efficiently in long-term and especially illiquid assets. Funds that have themselves been authorised by the FCA (as distinct from only their managers being authorised) can be offered to a wider range of investors, but in return they are generally subject to additional rules, for instance on pricing and redemption, that make it more difficult for these funds to invest in illiquid assets such as real</w:t>
            </w:r>
            <w:r w:rsidR="007A28A8" w:rsidRPr="006047DB">
              <w:rPr>
                <w:rFonts w:eastAsia="Times New Roman"/>
                <w:sz w:val="18"/>
                <w:szCs w:val="18"/>
              </w:rPr>
              <w:t xml:space="preserve"> </w:t>
            </w:r>
            <w:r w:rsidRPr="006047DB">
              <w:rPr>
                <w:rFonts w:eastAsia="Times New Roman"/>
                <w:sz w:val="18"/>
                <w:szCs w:val="18"/>
              </w:rPr>
              <w:t>estate. The LTAF is designed to attract particular types of retail investors and pension schemes who can bear the risks associated with an investment in illiquid assets, but it is still an authorised fund and subject to its own set of rules to provide a degree of protection to them. As such, the introduction of the LTAF is one part of a wider plan to encourage greater investment by defined contribution pension schemes and retail investors in illiquid assets such as real estate.</w:t>
            </w:r>
          </w:p>
          <w:p w14:paraId="318F396D" w14:textId="77777777" w:rsidR="007A28A8" w:rsidRPr="006047DB" w:rsidRDefault="007A28A8" w:rsidP="00931C66">
            <w:pPr>
              <w:ind w:left="360"/>
              <w:rPr>
                <w:rFonts w:eastAsia="Times New Roman"/>
                <w:sz w:val="18"/>
                <w:szCs w:val="18"/>
              </w:rPr>
            </w:pPr>
          </w:p>
          <w:p w14:paraId="5E9AC9B0" w14:textId="44909122" w:rsidR="00BA1508" w:rsidRPr="006047DB" w:rsidRDefault="00BA1508" w:rsidP="00931C66">
            <w:pPr>
              <w:numPr>
                <w:ilvl w:val="0"/>
                <w:numId w:val="12"/>
              </w:numPr>
              <w:rPr>
                <w:rFonts w:eastAsia="Times New Roman"/>
                <w:sz w:val="18"/>
                <w:szCs w:val="18"/>
              </w:rPr>
            </w:pPr>
            <w:r w:rsidRPr="006047DB">
              <w:rPr>
                <w:rFonts w:eastAsia="Times New Roman"/>
                <w:sz w:val="18"/>
                <w:szCs w:val="18"/>
              </w:rPr>
              <w:t>An LTAF could be established as an investment company with variable capital, an authorised unit trust or an authorised contractual scheme but in each case its manager needs to apply to the FCA. An LTAF needs to be constituted and operated in accordance with the requirements of Chapter 15 of the COLL Sourcebook in the FCA’s Handbook of Rules and Guidance.</w:t>
            </w:r>
            <w:r w:rsidR="007A78BA">
              <w:rPr>
                <w:rFonts w:eastAsia="Times New Roman"/>
                <w:sz w:val="18"/>
                <w:szCs w:val="18"/>
              </w:rPr>
              <w:t xml:space="preserve"> </w:t>
            </w:r>
            <w:r w:rsidRPr="006047DB">
              <w:rPr>
                <w:rFonts w:eastAsia="Times New Roman"/>
                <w:sz w:val="18"/>
                <w:szCs w:val="18"/>
              </w:rPr>
              <w:t>These rules (inter alia) set out prescribed content for the fund documents and impose requirements for e.g. the preparation of accounts and reports and meetings of investors. They apply limits to investment and borrowing powers,</w:t>
            </w:r>
            <w:r w:rsidR="0098474F">
              <w:rPr>
                <w:rFonts w:eastAsia="Times New Roman"/>
                <w:sz w:val="18"/>
                <w:szCs w:val="18"/>
              </w:rPr>
              <w:t xml:space="preserve"> </w:t>
            </w:r>
            <w:r w:rsidRPr="006047DB">
              <w:rPr>
                <w:rFonts w:eastAsia="Times New Roman"/>
                <w:sz w:val="18"/>
                <w:szCs w:val="18"/>
              </w:rPr>
              <w:t>but afford more flexibility than other existing forms of authorised fund. The FCA expects the investment strategy of an LTAF to be to invest at least 50% of fund property in assets that are illiquid and need to be held over the longer term.</w:t>
            </w:r>
          </w:p>
          <w:p w14:paraId="73383C87" w14:textId="77777777" w:rsidR="00901205" w:rsidRPr="006047DB" w:rsidRDefault="00901205" w:rsidP="00931C66">
            <w:pPr>
              <w:rPr>
                <w:rFonts w:eastAsia="Times New Roman"/>
                <w:sz w:val="18"/>
                <w:szCs w:val="18"/>
              </w:rPr>
            </w:pPr>
          </w:p>
          <w:p w14:paraId="4F76EDD8" w14:textId="575F2BA4" w:rsidR="00BA1508" w:rsidRPr="006047DB" w:rsidRDefault="00BA1508" w:rsidP="00931C66">
            <w:pPr>
              <w:numPr>
                <w:ilvl w:val="0"/>
                <w:numId w:val="12"/>
              </w:numPr>
              <w:rPr>
                <w:rFonts w:eastAsia="Times New Roman"/>
                <w:sz w:val="18"/>
                <w:szCs w:val="18"/>
              </w:rPr>
            </w:pPr>
            <w:r w:rsidRPr="006047DB">
              <w:rPr>
                <w:rFonts w:eastAsia="Times New Roman"/>
                <w:sz w:val="18"/>
                <w:szCs w:val="18"/>
              </w:rPr>
              <w:t>There have been some developments in the rules that apply to LTAFs since they were introduced: firstly, the classes of investors and pension schemes who can invest in an LTAF have been widened. More recently, the FCA had proposed that the LTAF should be excluded from the scope of the Financial Services Compensation Scheme (FSCS), which would have meant it would be treated differently from other authorised funds in the UK. After industry feedback which raised concerns over whether that would deter retail investors from investing in LTAFs, the FCA decided in October 2023 that the LTAF would not be excluded from the scope of the FSCS (at this time).</w:t>
            </w:r>
          </w:p>
          <w:p w14:paraId="208F5967" w14:textId="77777777" w:rsidR="00901205" w:rsidRPr="006047DB" w:rsidRDefault="00901205" w:rsidP="00931C66">
            <w:pPr>
              <w:jc w:val="left"/>
              <w:rPr>
                <w:rFonts w:eastAsia="Times New Roman"/>
                <w:sz w:val="18"/>
                <w:szCs w:val="18"/>
              </w:rPr>
            </w:pPr>
          </w:p>
        </w:tc>
        <w:tc>
          <w:tcPr>
            <w:tcW w:w="1701" w:type="dxa"/>
            <w:shd w:val="clear" w:color="auto" w:fill="EAEFED"/>
          </w:tcPr>
          <w:p w14:paraId="36658768" w14:textId="77777777" w:rsidR="00BA1508" w:rsidRPr="006047DB" w:rsidRDefault="00BA1508" w:rsidP="00931C66">
            <w:pPr>
              <w:jc w:val="left"/>
              <w:rPr>
                <w:rFonts w:cs="Arial"/>
                <w:sz w:val="18"/>
                <w:szCs w:val="18"/>
              </w:rPr>
            </w:pPr>
          </w:p>
        </w:tc>
        <w:tc>
          <w:tcPr>
            <w:tcW w:w="2693" w:type="dxa"/>
            <w:shd w:val="clear" w:color="auto" w:fill="EAEFED"/>
          </w:tcPr>
          <w:p w14:paraId="70086317" w14:textId="77777777" w:rsidR="00BA1508" w:rsidRPr="006047DB" w:rsidRDefault="00BA1508" w:rsidP="00931C66">
            <w:pPr>
              <w:pStyle w:val="Body1"/>
              <w:jc w:val="left"/>
              <w:rPr>
                <w:color w:val="000000" w:themeColor="text1"/>
                <w:sz w:val="18"/>
                <w:szCs w:val="18"/>
              </w:rPr>
            </w:pPr>
          </w:p>
        </w:tc>
      </w:tr>
      <w:tr w:rsidR="00FF1076" w14:paraId="1B7C2AE8" w14:textId="77777777" w:rsidTr="00931C66">
        <w:tc>
          <w:tcPr>
            <w:tcW w:w="2691" w:type="dxa"/>
            <w:shd w:val="clear" w:color="auto" w:fill="4D5357"/>
          </w:tcPr>
          <w:p w14:paraId="6447550B" w14:textId="77777777" w:rsidR="00FF1076" w:rsidRPr="004A04B9" w:rsidRDefault="00D675AE" w:rsidP="00931C66">
            <w:pPr>
              <w:jc w:val="left"/>
              <w:rPr>
                <w:b/>
                <w:bCs/>
                <w:color w:val="FFFFFF" w:themeColor="background1"/>
                <w:sz w:val="22"/>
                <w:szCs w:val="22"/>
              </w:rPr>
            </w:pPr>
            <w:r>
              <w:rPr>
                <w:b/>
                <w:bCs/>
                <w:color w:val="FFFFFF" w:themeColor="background1"/>
                <w:sz w:val="22"/>
                <w:szCs w:val="22"/>
              </w:rPr>
              <w:lastRenderedPageBreak/>
              <w:t>Changes at</w:t>
            </w:r>
            <w:r w:rsidRPr="00D675AE">
              <w:rPr>
                <w:b/>
                <w:bCs/>
                <w:color w:val="FFFFFF" w:themeColor="background1"/>
                <w:sz w:val="22"/>
                <w:szCs w:val="22"/>
              </w:rPr>
              <w:t xml:space="preserve"> permission stage for Nationally Significant Infrastructure Project judicial reviews</w:t>
            </w:r>
          </w:p>
        </w:tc>
        <w:tc>
          <w:tcPr>
            <w:tcW w:w="7796" w:type="dxa"/>
            <w:shd w:val="clear" w:color="auto" w:fill="EAEFED"/>
          </w:tcPr>
          <w:p w14:paraId="1F96790A" w14:textId="77777777" w:rsidR="00D675AE" w:rsidRDefault="00D675AE" w:rsidP="00931C66">
            <w:pPr>
              <w:rPr>
                <w:rFonts w:eastAsia="Times New Roman"/>
                <w:sz w:val="18"/>
                <w:szCs w:val="18"/>
              </w:rPr>
            </w:pPr>
            <w:r w:rsidRPr="00D675AE">
              <w:rPr>
                <w:rFonts w:eastAsia="Times New Roman"/>
                <w:sz w:val="18"/>
                <w:szCs w:val="18"/>
              </w:rPr>
              <w:t xml:space="preserve">On 23 January 2025, the government announced that it intends to </w:t>
            </w:r>
            <w:r>
              <w:rPr>
                <w:rFonts w:eastAsia="Times New Roman"/>
                <w:sz w:val="18"/>
                <w:szCs w:val="18"/>
              </w:rPr>
              <w:t>review</w:t>
            </w:r>
            <w:r w:rsidRPr="00D675AE">
              <w:rPr>
                <w:rFonts w:eastAsia="Times New Roman"/>
                <w:sz w:val="18"/>
                <w:szCs w:val="18"/>
              </w:rPr>
              <w:t xml:space="preserve"> the </w:t>
            </w:r>
            <w:r>
              <w:rPr>
                <w:rFonts w:eastAsia="Times New Roman"/>
                <w:sz w:val="18"/>
                <w:szCs w:val="18"/>
              </w:rPr>
              <w:t xml:space="preserve">process at the </w:t>
            </w:r>
            <w:r w:rsidRPr="00D675AE">
              <w:rPr>
                <w:rFonts w:eastAsia="Times New Roman"/>
                <w:sz w:val="18"/>
                <w:szCs w:val="18"/>
              </w:rPr>
              <w:t xml:space="preserve">permission stage for judicial review of NSIPs. The government intends to </w:t>
            </w:r>
            <w:r>
              <w:rPr>
                <w:rFonts w:eastAsia="Times New Roman"/>
                <w:sz w:val="18"/>
                <w:szCs w:val="18"/>
              </w:rPr>
              <w:t>remove</w:t>
            </w:r>
            <w:r w:rsidRPr="00D675AE">
              <w:rPr>
                <w:rFonts w:eastAsia="Times New Roman"/>
                <w:sz w:val="18"/>
                <w:szCs w:val="18"/>
              </w:rPr>
              <w:t xml:space="preserve"> the paper permission stage for such challenges, meaning permission applications will go straight to an oral hearing. Where the judge at an oral hearing deems the case to be "totally without merit", there will be no right of appeal. </w:t>
            </w:r>
          </w:p>
          <w:p w14:paraId="38E62D95" w14:textId="77777777" w:rsidR="00D675AE" w:rsidRPr="00D675AE" w:rsidRDefault="00D675AE" w:rsidP="00931C66">
            <w:pPr>
              <w:rPr>
                <w:rFonts w:eastAsia="Times New Roman"/>
                <w:sz w:val="18"/>
                <w:szCs w:val="18"/>
              </w:rPr>
            </w:pPr>
          </w:p>
          <w:p w14:paraId="716F8145" w14:textId="77777777" w:rsidR="00D675AE" w:rsidRDefault="00D675AE" w:rsidP="00931C66">
            <w:pPr>
              <w:rPr>
                <w:rFonts w:eastAsia="Times New Roman"/>
                <w:sz w:val="18"/>
                <w:szCs w:val="18"/>
              </w:rPr>
            </w:pPr>
            <w:r w:rsidRPr="00D675AE">
              <w:rPr>
                <w:rFonts w:eastAsia="Times New Roman"/>
                <w:sz w:val="18"/>
                <w:szCs w:val="18"/>
              </w:rPr>
              <w:t xml:space="preserve">The government also intends to introduce non-mandatory case management conferences to NSIP judicial reviews, formally designate NSIP judicial reviews as "significant planning court claims" and work with the judiciary to introduce target timescales for NSIP judicial reviews in the Court of Appeal and the Supreme Court. </w:t>
            </w:r>
          </w:p>
          <w:p w14:paraId="5DBF3398" w14:textId="77777777" w:rsidR="00FF1076" w:rsidRPr="006047DB" w:rsidRDefault="00FF1076" w:rsidP="00931C66">
            <w:pPr>
              <w:jc w:val="left"/>
              <w:rPr>
                <w:rFonts w:eastAsia="Times New Roman"/>
                <w:sz w:val="18"/>
                <w:szCs w:val="18"/>
              </w:rPr>
            </w:pPr>
          </w:p>
        </w:tc>
        <w:tc>
          <w:tcPr>
            <w:tcW w:w="1701" w:type="dxa"/>
            <w:shd w:val="clear" w:color="auto" w:fill="EAEFED"/>
          </w:tcPr>
          <w:p w14:paraId="0B2B2E0E" w14:textId="77777777" w:rsidR="00FF1076" w:rsidRPr="006047DB" w:rsidRDefault="00D675AE" w:rsidP="00931C66">
            <w:pPr>
              <w:jc w:val="left"/>
              <w:rPr>
                <w:rFonts w:cs="Arial"/>
                <w:sz w:val="18"/>
                <w:szCs w:val="18"/>
              </w:rPr>
            </w:pPr>
            <w:r>
              <w:rPr>
                <w:rFonts w:cs="Arial"/>
                <w:sz w:val="18"/>
                <w:szCs w:val="18"/>
              </w:rPr>
              <w:t xml:space="preserve">Awaiting legislation </w:t>
            </w:r>
          </w:p>
        </w:tc>
        <w:tc>
          <w:tcPr>
            <w:tcW w:w="2693" w:type="dxa"/>
            <w:shd w:val="clear" w:color="auto" w:fill="EAEFED"/>
          </w:tcPr>
          <w:p w14:paraId="12928EC7" w14:textId="77777777" w:rsidR="00FF1076" w:rsidRPr="006047DB" w:rsidRDefault="00FF1076" w:rsidP="00931C66">
            <w:pPr>
              <w:pStyle w:val="Body1"/>
              <w:jc w:val="left"/>
              <w:rPr>
                <w:color w:val="000000" w:themeColor="text1"/>
                <w:sz w:val="18"/>
                <w:szCs w:val="18"/>
              </w:rPr>
            </w:pPr>
          </w:p>
        </w:tc>
      </w:tr>
    </w:tbl>
    <w:p w14:paraId="77B2B3E5" w14:textId="77777777" w:rsidR="00772AB9" w:rsidRDefault="00772AB9" w:rsidP="007505C4">
      <w:pPr>
        <w:pStyle w:val="Body1"/>
        <w:jc w:val="left"/>
        <w:rPr>
          <w:rStyle w:val="Heading1Text"/>
        </w:rPr>
      </w:pPr>
    </w:p>
    <w:p w14:paraId="1DAC4ECE" w14:textId="77777777" w:rsidR="000379DB" w:rsidRPr="007505C4" w:rsidRDefault="00AD6363" w:rsidP="007505C4">
      <w:pPr>
        <w:pStyle w:val="Body1"/>
        <w:keepNext/>
        <w:jc w:val="left"/>
        <w:rPr>
          <w:rStyle w:val="Heading1Text"/>
          <w:color w:val="FFFFFF" w:themeColor="background1"/>
        </w:rPr>
      </w:pPr>
      <w:r w:rsidRPr="007505C4">
        <w:rPr>
          <w:rStyle w:val="Heading1Text"/>
          <w:color w:val="FFFFFF" w:themeColor="background1"/>
        </w:rPr>
        <w:t xml:space="preserve">Key Cases </w:t>
      </w:r>
    </w:p>
    <w:tbl>
      <w:tblPr>
        <w:tblStyle w:val="TableGrid"/>
        <w:tblW w:w="1488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top w:w="170" w:type="dxa"/>
        </w:tblCellMar>
        <w:tblLook w:val="04A0" w:firstRow="1" w:lastRow="0" w:firstColumn="1" w:lastColumn="0" w:noHBand="0" w:noVBand="1"/>
      </w:tblPr>
      <w:tblGrid>
        <w:gridCol w:w="2405"/>
        <w:gridCol w:w="8080"/>
        <w:gridCol w:w="2126"/>
        <w:gridCol w:w="2270"/>
      </w:tblGrid>
      <w:tr w:rsidR="00911936" w:rsidRPr="007505C4" w14:paraId="50862DC9" w14:textId="77777777" w:rsidTr="00AF3BA4">
        <w:trPr>
          <w:tblHeader/>
        </w:trPr>
        <w:tc>
          <w:tcPr>
            <w:tcW w:w="2405" w:type="dxa"/>
            <w:shd w:val="clear" w:color="auto" w:fill="BED600"/>
            <w:vAlign w:val="center"/>
          </w:tcPr>
          <w:p w14:paraId="7657FCFD" w14:textId="77777777"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Case</w:t>
            </w:r>
          </w:p>
        </w:tc>
        <w:tc>
          <w:tcPr>
            <w:tcW w:w="8080" w:type="dxa"/>
            <w:shd w:val="clear" w:color="auto" w:fill="BED600"/>
            <w:vAlign w:val="center"/>
          </w:tcPr>
          <w:p w14:paraId="2891730B" w14:textId="77777777"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Detail</w:t>
            </w:r>
          </w:p>
        </w:tc>
        <w:tc>
          <w:tcPr>
            <w:tcW w:w="2126" w:type="dxa"/>
            <w:shd w:val="clear" w:color="auto" w:fill="BED600"/>
            <w:vAlign w:val="center"/>
          </w:tcPr>
          <w:p w14:paraId="6EF72DA8" w14:textId="77777777"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Dates</w:t>
            </w:r>
          </w:p>
        </w:tc>
        <w:tc>
          <w:tcPr>
            <w:tcW w:w="2270" w:type="dxa"/>
            <w:shd w:val="clear" w:color="auto" w:fill="BED600"/>
            <w:vAlign w:val="center"/>
          </w:tcPr>
          <w:p w14:paraId="1B9F7CDF" w14:textId="77777777" w:rsidR="00DC5D56" w:rsidRPr="00772AE0" w:rsidRDefault="00AD6363" w:rsidP="00CF2247">
            <w:pPr>
              <w:pStyle w:val="Body1"/>
              <w:jc w:val="left"/>
              <w:rPr>
                <w:rStyle w:val="BoldText"/>
                <w:color w:val="000000" w:themeColor="text1"/>
                <w:sz w:val="22"/>
                <w:szCs w:val="22"/>
              </w:rPr>
            </w:pPr>
            <w:r w:rsidRPr="00772AE0">
              <w:rPr>
                <w:rStyle w:val="BoldText"/>
                <w:color w:val="000000" w:themeColor="text1"/>
                <w:sz w:val="22"/>
                <w:szCs w:val="22"/>
              </w:rPr>
              <w:t>HL articles</w:t>
            </w:r>
          </w:p>
        </w:tc>
      </w:tr>
      <w:tr w:rsidR="001140A0" w14:paraId="44DA1662" w14:textId="77777777" w:rsidTr="00AF3BA4">
        <w:tc>
          <w:tcPr>
            <w:tcW w:w="2405" w:type="dxa"/>
            <w:shd w:val="clear" w:color="auto" w:fill="4D5357"/>
          </w:tcPr>
          <w:p w14:paraId="46974964" w14:textId="77777777" w:rsidR="00DC5D56" w:rsidRPr="004A04B9" w:rsidRDefault="00AD6363" w:rsidP="007505C4">
            <w:pPr>
              <w:pStyle w:val="Body1"/>
              <w:jc w:val="left"/>
              <w:rPr>
                <w:rStyle w:val="BoldText"/>
                <w:color w:val="FFFFFF" w:themeColor="background1"/>
                <w:sz w:val="22"/>
                <w:szCs w:val="22"/>
              </w:rPr>
            </w:pPr>
            <w:r w:rsidRPr="004A04B9">
              <w:rPr>
                <w:rStyle w:val="BoldText"/>
                <w:color w:val="FFFFFF" w:themeColor="background1"/>
                <w:sz w:val="22"/>
                <w:szCs w:val="22"/>
              </w:rPr>
              <w:t>M&amp;S, Oxford Street</w:t>
            </w:r>
          </w:p>
        </w:tc>
        <w:tc>
          <w:tcPr>
            <w:tcW w:w="8080" w:type="dxa"/>
            <w:shd w:val="clear" w:color="auto" w:fill="EAEFED"/>
          </w:tcPr>
          <w:p w14:paraId="34E76535" w14:textId="77777777" w:rsidR="00DC5D56" w:rsidRDefault="00AD6363" w:rsidP="00931C66">
            <w:pPr>
              <w:pStyle w:val="Body1"/>
              <w:spacing w:after="120"/>
              <w:rPr>
                <w:sz w:val="18"/>
                <w:szCs w:val="18"/>
              </w:rPr>
            </w:pPr>
            <w:r w:rsidRPr="006047DB">
              <w:rPr>
                <w:sz w:val="18"/>
                <w:szCs w:val="18"/>
              </w:rPr>
              <w:t xml:space="preserve">The redevelopment by M&amp;S of its flagship store in London </w:t>
            </w:r>
            <w:r w:rsidR="00020F79" w:rsidRPr="006047DB">
              <w:rPr>
                <w:sz w:val="18"/>
                <w:szCs w:val="18"/>
              </w:rPr>
              <w:t>was refused by the Secretary of State</w:t>
            </w:r>
            <w:r w:rsidR="00B81FBB" w:rsidRPr="006047DB">
              <w:rPr>
                <w:sz w:val="18"/>
                <w:szCs w:val="18"/>
              </w:rPr>
              <w:t xml:space="preserve"> (against the recommendation of his appointed Inspector)</w:t>
            </w:r>
            <w:r w:rsidRPr="006047DB">
              <w:rPr>
                <w:sz w:val="18"/>
                <w:szCs w:val="18"/>
              </w:rPr>
              <w:t>.</w:t>
            </w:r>
            <w:r w:rsidR="00F62E2D" w:rsidRPr="006047DB">
              <w:rPr>
                <w:sz w:val="18"/>
                <w:szCs w:val="18"/>
              </w:rPr>
              <w:t xml:space="preserve"> </w:t>
            </w:r>
            <w:r w:rsidRPr="006047DB">
              <w:rPr>
                <w:sz w:val="18"/>
                <w:szCs w:val="18"/>
              </w:rPr>
              <w:t>M&amp;S want</w:t>
            </w:r>
            <w:r w:rsidR="00020F79" w:rsidRPr="006047DB">
              <w:rPr>
                <w:sz w:val="18"/>
                <w:szCs w:val="18"/>
              </w:rPr>
              <w:t>ed</w:t>
            </w:r>
            <w:r w:rsidRPr="006047DB">
              <w:rPr>
                <w:sz w:val="18"/>
                <w:szCs w:val="18"/>
              </w:rPr>
              <w:t xml:space="preserve"> to demolish the existing building and build a new ten floor retail and office space. </w:t>
            </w:r>
            <w:r w:rsidR="00020F79" w:rsidRPr="006047DB">
              <w:rPr>
                <w:sz w:val="18"/>
                <w:szCs w:val="18"/>
              </w:rPr>
              <w:t xml:space="preserve">The decision relates to heritage harm and the importance of assessing embodied carbon when considering proposals for full demolition rather than retrofitting existing buildings. </w:t>
            </w:r>
          </w:p>
          <w:p w14:paraId="2C2280F7" w14:textId="56E77948" w:rsidR="00794B85" w:rsidRDefault="00794B85" w:rsidP="00931C66">
            <w:pPr>
              <w:pStyle w:val="Body1"/>
              <w:spacing w:after="120"/>
              <w:rPr>
                <w:sz w:val="18"/>
                <w:szCs w:val="18"/>
              </w:rPr>
            </w:pPr>
            <w:r w:rsidRPr="00AF27D3">
              <w:rPr>
                <w:sz w:val="18"/>
                <w:szCs w:val="18"/>
              </w:rPr>
              <w:t>The High Court</w:t>
            </w:r>
            <w:r>
              <w:rPr>
                <w:sz w:val="18"/>
                <w:szCs w:val="18"/>
              </w:rPr>
              <w:t xml:space="preserve"> </w:t>
            </w:r>
            <w:r w:rsidRPr="00AF27D3">
              <w:rPr>
                <w:sz w:val="18"/>
                <w:szCs w:val="18"/>
              </w:rPr>
              <w:t>agreed with Marks &amp; Spencer that the S</w:t>
            </w:r>
            <w:r>
              <w:rPr>
                <w:sz w:val="18"/>
                <w:szCs w:val="18"/>
              </w:rPr>
              <w:t xml:space="preserve">ecretary </w:t>
            </w:r>
            <w:r w:rsidRPr="00AF27D3">
              <w:rPr>
                <w:sz w:val="18"/>
                <w:szCs w:val="18"/>
              </w:rPr>
              <w:t>o</w:t>
            </w:r>
            <w:r>
              <w:rPr>
                <w:sz w:val="18"/>
                <w:szCs w:val="18"/>
              </w:rPr>
              <w:t xml:space="preserve">f </w:t>
            </w:r>
            <w:r w:rsidRPr="00AF27D3">
              <w:rPr>
                <w:sz w:val="18"/>
                <w:szCs w:val="18"/>
              </w:rPr>
              <w:t>S</w:t>
            </w:r>
            <w:r>
              <w:rPr>
                <w:sz w:val="18"/>
                <w:szCs w:val="18"/>
              </w:rPr>
              <w:t xml:space="preserve">tate </w:t>
            </w:r>
            <w:r w:rsidRPr="00AF27D3">
              <w:rPr>
                <w:sz w:val="18"/>
                <w:szCs w:val="18"/>
              </w:rPr>
              <w:t>for Levelling Up, Housing and Communities</w:t>
            </w:r>
            <w:r>
              <w:rPr>
                <w:sz w:val="18"/>
                <w:szCs w:val="18"/>
              </w:rPr>
              <w:t xml:space="preserve"> (“SoS”)</w:t>
            </w:r>
            <w:r w:rsidRPr="00AF27D3">
              <w:rPr>
                <w:sz w:val="18"/>
                <w:szCs w:val="18"/>
              </w:rPr>
              <w:t xml:space="preserve"> had “misinterpreted and wrongly applied planning policy” by blocking the scheme.</w:t>
            </w:r>
            <w:r>
              <w:rPr>
                <w:sz w:val="18"/>
                <w:szCs w:val="18"/>
              </w:rPr>
              <w:t xml:space="preserve"> </w:t>
            </w:r>
          </w:p>
          <w:p w14:paraId="42BA4DFC" w14:textId="77777777" w:rsidR="000444E8" w:rsidRPr="006047DB" w:rsidRDefault="000444E8" w:rsidP="00931C66">
            <w:pPr>
              <w:pStyle w:val="Body1"/>
              <w:spacing w:after="120"/>
              <w:rPr>
                <w:sz w:val="18"/>
                <w:szCs w:val="18"/>
              </w:rPr>
            </w:pPr>
            <w:r>
              <w:rPr>
                <w:sz w:val="18"/>
                <w:szCs w:val="18"/>
              </w:rPr>
              <w:t xml:space="preserve">Having been remitted to the SOS, Angela Raynor finally granted planning permission in December 2024. </w:t>
            </w:r>
          </w:p>
        </w:tc>
        <w:tc>
          <w:tcPr>
            <w:tcW w:w="2126" w:type="dxa"/>
            <w:shd w:val="clear" w:color="auto" w:fill="EAEFED"/>
          </w:tcPr>
          <w:p w14:paraId="61F4C53F" w14:textId="77777777" w:rsidR="00DC5D56" w:rsidRDefault="00794B85" w:rsidP="007505C4">
            <w:pPr>
              <w:pStyle w:val="Body1"/>
              <w:jc w:val="left"/>
              <w:rPr>
                <w:sz w:val="18"/>
                <w:szCs w:val="18"/>
              </w:rPr>
            </w:pPr>
            <w:r>
              <w:rPr>
                <w:sz w:val="18"/>
                <w:szCs w:val="18"/>
              </w:rPr>
              <w:t>The High Court decision was issued on 1 March 2024.</w:t>
            </w:r>
          </w:p>
          <w:p w14:paraId="063FF548" w14:textId="77777777" w:rsidR="000444E8" w:rsidRPr="006047DB" w:rsidRDefault="000444E8" w:rsidP="007505C4">
            <w:pPr>
              <w:pStyle w:val="Body1"/>
              <w:jc w:val="left"/>
              <w:rPr>
                <w:sz w:val="18"/>
                <w:szCs w:val="18"/>
              </w:rPr>
            </w:pPr>
            <w:r>
              <w:rPr>
                <w:sz w:val="18"/>
                <w:szCs w:val="18"/>
              </w:rPr>
              <w:t>Secretary of State decision on 5 December 2024.</w:t>
            </w:r>
          </w:p>
        </w:tc>
        <w:tc>
          <w:tcPr>
            <w:tcW w:w="2270" w:type="dxa"/>
            <w:shd w:val="clear" w:color="auto" w:fill="EAEFED"/>
          </w:tcPr>
          <w:p w14:paraId="5EB18287" w14:textId="77777777" w:rsidR="00DC5D56" w:rsidRPr="00931C66" w:rsidRDefault="00DD359E" w:rsidP="007505C4">
            <w:pPr>
              <w:pStyle w:val="Body1"/>
              <w:jc w:val="left"/>
              <w:rPr>
                <w:rStyle w:val="Hyperlink"/>
                <w:color w:val="auto"/>
                <w:sz w:val="18"/>
                <w:szCs w:val="18"/>
              </w:rPr>
            </w:pPr>
            <w:hyperlink r:id="rId41" w:history="1">
              <w:r w:rsidR="00AD6363" w:rsidRPr="00931C66">
                <w:rPr>
                  <w:rStyle w:val="Hyperlink"/>
                  <w:color w:val="auto"/>
                  <w:sz w:val="18"/>
                  <w:szCs w:val="18"/>
                </w:rPr>
                <w:t>To demolish or not to demolish, that is the question - Hogan Lovells Engage</w:t>
              </w:r>
            </w:hyperlink>
          </w:p>
          <w:p w14:paraId="5AE957CC" w14:textId="77777777" w:rsidR="00020F79" w:rsidRPr="00931C66" w:rsidRDefault="00DD359E" w:rsidP="007505C4">
            <w:pPr>
              <w:pStyle w:val="Body1"/>
              <w:jc w:val="left"/>
              <w:rPr>
                <w:sz w:val="18"/>
                <w:szCs w:val="18"/>
              </w:rPr>
            </w:pPr>
            <w:hyperlink r:id="rId42" w:history="1">
              <w:r w:rsidR="00020F79" w:rsidRPr="00931C66">
                <w:rPr>
                  <w:rStyle w:val="Hyperlink"/>
                  <w:color w:val="auto"/>
                  <w:sz w:val="18"/>
                  <w:szCs w:val="18"/>
                </w:rPr>
                <w:t>Dividing opinion: UK Secretary of State refuses M&amp;S Oxford Street scheme against Inspector’s advice - Hogan Lovells Engage</w:t>
              </w:r>
            </w:hyperlink>
          </w:p>
        </w:tc>
      </w:tr>
      <w:tr w:rsidR="001140A0" w14:paraId="6BA85881" w14:textId="77777777" w:rsidTr="00AF3BA4">
        <w:tc>
          <w:tcPr>
            <w:tcW w:w="2405" w:type="dxa"/>
            <w:shd w:val="clear" w:color="auto" w:fill="4D5357"/>
          </w:tcPr>
          <w:p w14:paraId="7D998F4E" w14:textId="0924A716" w:rsidR="00DC5D56" w:rsidRPr="004A04B9" w:rsidRDefault="000444E8" w:rsidP="007505C4">
            <w:pPr>
              <w:pStyle w:val="Body1"/>
              <w:jc w:val="left"/>
              <w:rPr>
                <w:b/>
                <w:bCs/>
                <w:color w:val="FFFFFF" w:themeColor="background1"/>
                <w:sz w:val="22"/>
                <w:szCs w:val="22"/>
              </w:rPr>
            </w:pPr>
            <w:r>
              <w:rPr>
                <w:b/>
                <w:bCs/>
                <w:color w:val="FFFFFF" w:themeColor="background1"/>
                <w:sz w:val="22"/>
                <w:szCs w:val="22"/>
              </w:rPr>
              <w:t>Test Valley BC v Fiske</w:t>
            </w:r>
          </w:p>
        </w:tc>
        <w:tc>
          <w:tcPr>
            <w:tcW w:w="8080" w:type="dxa"/>
            <w:shd w:val="clear" w:color="auto" w:fill="EAEFED"/>
          </w:tcPr>
          <w:p w14:paraId="071B9E26" w14:textId="3641F941" w:rsidR="000444E8" w:rsidRDefault="000444E8" w:rsidP="00931C66">
            <w:pPr>
              <w:rPr>
                <w:sz w:val="18"/>
                <w:szCs w:val="18"/>
              </w:rPr>
            </w:pPr>
            <w:r>
              <w:rPr>
                <w:sz w:val="18"/>
                <w:szCs w:val="18"/>
              </w:rPr>
              <w:t xml:space="preserve">This Court of Appeal decision relates to the scope of s73 permissions, and the changes which can be made to planning permissions using that process. It reiterated that a planning permission is made up of both the description of development (the operative part) and the conditions attached to it. You cannot therefore grant a consent which would result in a conflict between the two. In the context of a s73 permission, this means that you cannot make a change to the conditions which would not be compatible with the description of development. </w:t>
            </w:r>
          </w:p>
          <w:p w14:paraId="498EC031" w14:textId="77777777" w:rsidR="000444E8" w:rsidRDefault="000444E8" w:rsidP="00931C66">
            <w:pPr>
              <w:rPr>
                <w:sz w:val="18"/>
                <w:szCs w:val="18"/>
              </w:rPr>
            </w:pPr>
          </w:p>
          <w:p w14:paraId="046FEDF9" w14:textId="77777777" w:rsidR="000444E8" w:rsidRDefault="000444E8" w:rsidP="00931C66">
            <w:pPr>
              <w:rPr>
                <w:sz w:val="18"/>
                <w:szCs w:val="18"/>
              </w:rPr>
            </w:pPr>
            <w:r>
              <w:rPr>
                <w:sz w:val="18"/>
                <w:szCs w:val="18"/>
              </w:rPr>
              <w:t xml:space="preserve">Crucially, though, it held that, beyond this, provided both the operative part and conditions to the new consents were consistent with the operative part of the original consent, there is no other </w:t>
            </w:r>
            <w:r>
              <w:rPr>
                <w:sz w:val="18"/>
                <w:szCs w:val="18"/>
              </w:rPr>
              <w:lastRenderedPageBreak/>
              <w:t xml:space="preserve">restriction on the nature of changes which can be made to the conditions, merely because they make a fundamental or substantial alteration of the development permitted. </w:t>
            </w:r>
          </w:p>
          <w:p w14:paraId="55091896" w14:textId="77777777" w:rsidR="000444E8" w:rsidRPr="006047DB" w:rsidRDefault="000444E8" w:rsidP="00931C66">
            <w:pPr>
              <w:rPr>
                <w:rFonts w:eastAsiaTheme="minorHAnsi"/>
                <w:sz w:val="18"/>
                <w:szCs w:val="18"/>
              </w:rPr>
            </w:pPr>
          </w:p>
        </w:tc>
        <w:tc>
          <w:tcPr>
            <w:tcW w:w="2126" w:type="dxa"/>
            <w:shd w:val="clear" w:color="auto" w:fill="EAEFED"/>
          </w:tcPr>
          <w:p w14:paraId="590115FF" w14:textId="1C03FF7E" w:rsidR="00DC5D56" w:rsidRPr="006047DB" w:rsidRDefault="000444E8" w:rsidP="007505C4">
            <w:pPr>
              <w:pStyle w:val="Body1"/>
              <w:spacing w:after="120"/>
              <w:jc w:val="left"/>
              <w:rPr>
                <w:sz w:val="18"/>
                <w:szCs w:val="18"/>
              </w:rPr>
            </w:pPr>
            <w:r>
              <w:rPr>
                <w:sz w:val="18"/>
                <w:szCs w:val="18"/>
              </w:rPr>
              <w:lastRenderedPageBreak/>
              <w:t>10 December 2024</w:t>
            </w:r>
          </w:p>
        </w:tc>
        <w:tc>
          <w:tcPr>
            <w:tcW w:w="2270" w:type="dxa"/>
            <w:shd w:val="clear" w:color="auto" w:fill="EAEFED"/>
          </w:tcPr>
          <w:p w14:paraId="19B5B9DF" w14:textId="77777777" w:rsidR="00DC5D56" w:rsidRPr="00931C66" w:rsidRDefault="00DC5D56" w:rsidP="007505C4">
            <w:pPr>
              <w:jc w:val="left"/>
              <w:rPr>
                <w:rFonts w:eastAsiaTheme="minorHAnsi"/>
                <w:sz w:val="18"/>
                <w:szCs w:val="18"/>
              </w:rPr>
            </w:pPr>
          </w:p>
        </w:tc>
      </w:tr>
      <w:tr w:rsidR="00E47AB4" w14:paraId="2CF6A152" w14:textId="77777777" w:rsidTr="00AF3BA4">
        <w:tc>
          <w:tcPr>
            <w:tcW w:w="2405" w:type="dxa"/>
            <w:shd w:val="clear" w:color="auto" w:fill="4D5357"/>
          </w:tcPr>
          <w:p w14:paraId="2A330E9C" w14:textId="77777777" w:rsidR="00E47AB4" w:rsidRPr="001E63F4" w:rsidDel="00E47AB4" w:rsidRDefault="00E47AB4" w:rsidP="007505C4">
            <w:pPr>
              <w:pStyle w:val="Body1"/>
              <w:jc w:val="left"/>
              <w:rPr>
                <w:b/>
                <w:bCs/>
                <w:color w:val="FFFFFF" w:themeColor="background1"/>
              </w:rPr>
            </w:pPr>
            <w:r>
              <w:rPr>
                <w:b/>
                <w:bCs/>
                <w:color w:val="FFFFFF" w:themeColor="background1"/>
              </w:rPr>
              <w:t>Building Safety Act Cases</w:t>
            </w:r>
          </w:p>
        </w:tc>
        <w:tc>
          <w:tcPr>
            <w:tcW w:w="8080" w:type="dxa"/>
            <w:shd w:val="clear" w:color="auto" w:fill="EAEFED"/>
          </w:tcPr>
          <w:p w14:paraId="03C44D71" w14:textId="77777777" w:rsidR="00E47AB4" w:rsidRPr="00931C66" w:rsidRDefault="00E47AB4" w:rsidP="00E47AB4">
            <w:pPr>
              <w:rPr>
                <w:sz w:val="18"/>
                <w:szCs w:val="18"/>
              </w:rPr>
            </w:pPr>
            <w:r w:rsidRPr="00931C66">
              <w:rPr>
                <w:sz w:val="18"/>
                <w:szCs w:val="18"/>
              </w:rPr>
              <w:t>The Hippersley Point appeal relating to operation of Schedule 8 of the BSA (qualifying leaseholder protections against service charge costs) will be heard by the Court of Appeal on 17-18 March 2025</w:t>
            </w:r>
          </w:p>
          <w:p w14:paraId="1CDBA891" w14:textId="77777777" w:rsidR="00E47AB4" w:rsidRPr="00931C66" w:rsidRDefault="00E47AB4" w:rsidP="00E47AB4">
            <w:pPr>
              <w:rPr>
                <w:sz w:val="18"/>
                <w:szCs w:val="18"/>
              </w:rPr>
            </w:pPr>
            <w:r w:rsidRPr="00931C66">
              <w:rPr>
                <w:sz w:val="18"/>
                <w:szCs w:val="18"/>
              </w:rPr>
              <w:t xml:space="preserve"> </w:t>
            </w:r>
          </w:p>
          <w:p w14:paraId="31DE8537" w14:textId="77777777" w:rsidR="00E47AB4" w:rsidRPr="00931C66" w:rsidRDefault="00E47AB4" w:rsidP="00E47AB4">
            <w:pPr>
              <w:rPr>
                <w:sz w:val="18"/>
                <w:szCs w:val="18"/>
              </w:rPr>
            </w:pPr>
            <w:r w:rsidRPr="00931C66">
              <w:rPr>
                <w:sz w:val="18"/>
                <w:szCs w:val="18"/>
              </w:rPr>
              <w:t xml:space="preserve">The Triathlon homes appeal relating to remediation contribution orders will be heard by the same court/panel on 19-21 March 2025. </w:t>
            </w:r>
          </w:p>
          <w:p w14:paraId="3A1C4085" w14:textId="65119C92" w:rsidR="00E47AB4" w:rsidRPr="00931C66" w:rsidDel="00E47AB4" w:rsidRDefault="00E47AB4" w:rsidP="00626576">
            <w:pPr>
              <w:rPr>
                <w:sz w:val="18"/>
                <w:szCs w:val="18"/>
              </w:rPr>
            </w:pPr>
            <w:r w:rsidRPr="00931C66">
              <w:rPr>
                <w:sz w:val="18"/>
                <w:szCs w:val="18"/>
              </w:rPr>
              <w:t xml:space="preserve"> </w:t>
            </w:r>
          </w:p>
        </w:tc>
        <w:tc>
          <w:tcPr>
            <w:tcW w:w="2126" w:type="dxa"/>
            <w:shd w:val="clear" w:color="auto" w:fill="EAEFED"/>
          </w:tcPr>
          <w:p w14:paraId="6C29280E" w14:textId="2BBBF779" w:rsidR="00E47AB4" w:rsidDel="00E47AB4" w:rsidRDefault="00E47AB4" w:rsidP="00152AFE">
            <w:pPr>
              <w:pStyle w:val="Body1"/>
              <w:spacing w:after="120"/>
              <w:jc w:val="left"/>
              <w:rPr>
                <w:sz w:val="18"/>
                <w:szCs w:val="18"/>
              </w:rPr>
            </w:pPr>
            <w:r>
              <w:rPr>
                <w:sz w:val="18"/>
                <w:szCs w:val="18"/>
              </w:rPr>
              <w:t>March 2025</w:t>
            </w:r>
            <w:r w:rsidR="00152AFE">
              <w:rPr>
                <w:sz w:val="18"/>
                <w:szCs w:val="18"/>
              </w:rPr>
              <w:br/>
            </w:r>
            <w:r w:rsidR="00152AFE">
              <w:rPr>
                <w:sz w:val="18"/>
                <w:szCs w:val="18"/>
              </w:rPr>
              <w:br/>
            </w:r>
            <w:r w:rsidR="00152AFE">
              <w:rPr>
                <w:sz w:val="18"/>
                <w:szCs w:val="18"/>
              </w:rPr>
              <w:br/>
            </w:r>
            <w:r>
              <w:rPr>
                <w:sz w:val="18"/>
                <w:szCs w:val="18"/>
              </w:rPr>
              <w:t>27 January 2025</w:t>
            </w:r>
          </w:p>
        </w:tc>
        <w:tc>
          <w:tcPr>
            <w:tcW w:w="2270" w:type="dxa"/>
            <w:shd w:val="clear" w:color="auto" w:fill="EAEFED"/>
          </w:tcPr>
          <w:p w14:paraId="01F28D10" w14:textId="77777777" w:rsidR="00E47AB4" w:rsidRPr="00931C66" w:rsidRDefault="00DD359E" w:rsidP="007505C4">
            <w:pPr>
              <w:jc w:val="left"/>
              <w:rPr>
                <w:sz w:val="18"/>
                <w:szCs w:val="18"/>
              </w:rPr>
            </w:pPr>
            <w:hyperlink r:id="rId43" w:history="1">
              <w:r w:rsidR="005019B0" w:rsidRPr="00931C66">
                <w:rPr>
                  <w:rStyle w:val="Hyperlink"/>
                  <w:color w:val="auto"/>
                  <w:sz w:val="18"/>
                  <w:szCs w:val="18"/>
                </w:rPr>
                <w:t>UK First Tier Tribunal: Pre-Building Safety Act costs recoverable under Remediation Contribution Orders</w:t>
              </w:r>
            </w:hyperlink>
          </w:p>
          <w:p w14:paraId="1DAA6523" w14:textId="77777777" w:rsidR="00E47AB4" w:rsidRPr="00931C66" w:rsidRDefault="00E47AB4" w:rsidP="007505C4">
            <w:pPr>
              <w:jc w:val="left"/>
              <w:rPr>
                <w:sz w:val="18"/>
                <w:szCs w:val="18"/>
              </w:rPr>
            </w:pPr>
          </w:p>
        </w:tc>
      </w:tr>
      <w:tr w:rsidR="005019B0" w14:paraId="43EF042C" w14:textId="77777777" w:rsidTr="00AF3BA4">
        <w:tc>
          <w:tcPr>
            <w:tcW w:w="2405" w:type="dxa"/>
            <w:shd w:val="clear" w:color="auto" w:fill="4D5357"/>
          </w:tcPr>
          <w:p w14:paraId="0C9783B6" w14:textId="77777777" w:rsidR="005019B0" w:rsidRDefault="005019B0" w:rsidP="007505C4">
            <w:pPr>
              <w:pStyle w:val="Body1"/>
              <w:jc w:val="left"/>
              <w:rPr>
                <w:b/>
                <w:bCs/>
                <w:color w:val="FFFFFF" w:themeColor="background1"/>
              </w:rPr>
            </w:pPr>
            <w:r>
              <w:rPr>
                <w:b/>
                <w:bCs/>
                <w:color w:val="FFFFFF" w:themeColor="background1"/>
              </w:rPr>
              <w:t>Brown v Ridley and another</w:t>
            </w:r>
          </w:p>
        </w:tc>
        <w:tc>
          <w:tcPr>
            <w:tcW w:w="8080" w:type="dxa"/>
            <w:shd w:val="clear" w:color="auto" w:fill="EAEFED"/>
          </w:tcPr>
          <w:p w14:paraId="2BA48415" w14:textId="77777777" w:rsidR="005019B0" w:rsidRPr="00931C66" w:rsidRDefault="005019B0" w:rsidP="00E47AB4">
            <w:pPr>
              <w:rPr>
                <w:sz w:val="18"/>
                <w:szCs w:val="18"/>
              </w:rPr>
            </w:pPr>
            <w:r w:rsidRPr="00931C66">
              <w:rPr>
                <w:sz w:val="18"/>
                <w:szCs w:val="18"/>
              </w:rPr>
              <w:t xml:space="preserve">The Supreme Court will consider when a person applying to be registered as the owner of land must hold the 10 year period of belief that they are the owner of that Land. </w:t>
            </w:r>
          </w:p>
        </w:tc>
        <w:tc>
          <w:tcPr>
            <w:tcW w:w="2126" w:type="dxa"/>
            <w:shd w:val="clear" w:color="auto" w:fill="EAEFED"/>
          </w:tcPr>
          <w:p w14:paraId="616BDE7C" w14:textId="77777777" w:rsidR="005019B0" w:rsidRDefault="005019B0" w:rsidP="007505C4">
            <w:pPr>
              <w:pStyle w:val="Body1"/>
              <w:spacing w:after="120"/>
              <w:jc w:val="left"/>
              <w:rPr>
                <w:sz w:val="18"/>
                <w:szCs w:val="18"/>
              </w:rPr>
            </w:pPr>
            <w:r>
              <w:rPr>
                <w:sz w:val="18"/>
                <w:szCs w:val="18"/>
              </w:rPr>
              <w:t xml:space="preserve">The hearing took place on 21 and 22 January 2025. </w:t>
            </w:r>
          </w:p>
          <w:p w14:paraId="0243387B" w14:textId="77777777" w:rsidR="005019B0" w:rsidRDefault="005019B0" w:rsidP="007505C4">
            <w:pPr>
              <w:pStyle w:val="Body1"/>
              <w:spacing w:after="120"/>
              <w:jc w:val="left"/>
              <w:rPr>
                <w:sz w:val="18"/>
                <w:szCs w:val="18"/>
              </w:rPr>
            </w:pPr>
            <w:r>
              <w:rPr>
                <w:sz w:val="18"/>
                <w:szCs w:val="18"/>
              </w:rPr>
              <w:t xml:space="preserve">Judgment awaited. </w:t>
            </w:r>
          </w:p>
        </w:tc>
        <w:tc>
          <w:tcPr>
            <w:tcW w:w="2270" w:type="dxa"/>
            <w:shd w:val="clear" w:color="auto" w:fill="EAEFED"/>
          </w:tcPr>
          <w:p w14:paraId="67DA7CB4" w14:textId="77777777" w:rsidR="005019B0" w:rsidRDefault="005019B0" w:rsidP="007505C4">
            <w:pPr>
              <w:jc w:val="left"/>
            </w:pPr>
          </w:p>
        </w:tc>
      </w:tr>
      <w:tr w:rsidR="009330C9" w14:paraId="3AC60D95" w14:textId="77777777" w:rsidTr="00AF3BA4">
        <w:tc>
          <w:tcPr>
            <w:tcW w:w="2405" w:type="dxa"/>
            <w:shd w:val="clear" w:color="auto" w:fill="4D5357"/>
          </w:tcPr>
          <w:p w14:paraId="437FE35A" w14:textId="77777777" w:rsidR="009330C9" w:rsidRDefault="009330C9" w:rsidP="007505C4">
            <w:pPr>
              <w:pStyle w:val="Body1"/>
              <w:jc w:val="left"/>
              <w:rPr>
                <w:b/>
                <w:bCs/>
                <w:color w:val="FFFFFF" w:themeColor="background1"/>
              </w:rPr>
            </w:pPr>
            <w:r>
              <w:rPr>
                <w:b/>
                <w:bCs/>
                <w:color w:val="FFFFFF" w:themeColor="background1"/>
              </w:rPr>
              <w:t>Cooper v Ludgate House Limited</w:t>
            </w:r>
          </w:p>
          <w:p w14:paraId="1C41C598" w14:textId="77777777" w:rsidR="009330C9" w:rsidRPr="009330C9" w:rsidRDefault="009330C9" w:rsidP="007505C4">
            <w:pPr>
              <w:pStyle w:val="Body1"/>
              <w:jc w:val="left"/>
              <w:rPr>
                <w:b/>
                <w:bCs/>
                <w:color w:val="FFFFFF" w:themeColor="background1"/>
              </w:rPr>
            </w:pPr>
            <w:r>
              <w:rPr>
                <w:b/>
                <w:bCs/>
                <w:color w:val="FFFFFF" w:themeColor="background1"/>
              </w:rPr>
              <w:t>Powell v Ludgate House Limited</w:t>
            </w:r>
          </w:p>
        </w:tc>
        <w:tc>
          <w:tcPr>
            <w:tcW w:w="8080" w:type="dxa"/>
            <w:shd w:val="clear" w:color="auto" w:fill="EAEFED"/>
          </w:tcPr>
          <w:p w14:paraId="22462027" w14:textId="77777777" w:rsidR="009330C9" w:rsidRPr="00931C66" w:rsidRDefault="009330C9" w:rsidP="00E47AB4">
            <w:pPr>
              <w:rPr>
                <w:sz w:val="18"/>
                <w:szCs w:val="18"/>
              </w:rPr>
            </w:pPr>
            <w:r w:rsidRPr="00931C66">
              <w:rPr>
                <w:sz w:val="18"/>
                <w:szCs w:val="18"/>
              </w:rPr>
              <w:t xml:space="preserve">Flat owners seeking injunctions to demolish/alter a building which has already been built and let. </w:t>
            </w:r>
          </w:p>
        </w:tc>
        <w:tc>
          <w:tcPr>
            <w:tcW w:w="2126" w:type="dxa"/>
            <w:shd w:val="clear" w:color="auto" w:fill="EAEFED"/>
          </w:tcPr>
          <w:p w14:paraId="774C3A07" w14:textId="77777777" w:rsidR="009330C9" w:rsidRDefault="009330C9" w:rsidP="007505C4">
            <w:pPr>
              <w:pStyle w:val="Body1"/>
              <w:spacing w:after="120"/>
              <w:jc w:val="left"/>
              <w:rPr>
                <w:sz w:val="18"/>
                <w:szCs w:val="18"/>
              </w:rPr>
            </w:pPr>
            <w:r>
              <w:rPr>
                <w:sz w:val="18"/>
                <w:szCs w:val="18"/>
              </w:rPr>
              <w:t>Hearing taking place in March 2025.</w:t>
            </w:r>
          </w:p>
        </w:tc>
        <w:tc>
          <w:tcPr>
            <w:tcW w:w="2270" w:type="dxa"/>
            <w:shd w:val="clear" w:color="auto" w:fill="EAEFED"/>
          </w:tcPr>
          <w:p w14:paraId="425B11C8" w14:textId="77777777" w:rsidR="009330C9" w:rsidRDefault="009330C9" w:rsidP="007505C4">
            <w:pPr>
              <w:jc w:val="left"/>
            </w:pPr>
          </w:p>
        </w:tc>
      </w:tr>
    </w:tbl>
    <w:p w14:paraId="5B03E47E" w14:textId="77777777" w:rsidR="000379DB" w:rsidRPr="00F675E8" w:rsidRDefault="002E09E8" w:rsidP="00F675E8">
      <w:r w:rsidRPr="002E09E8">
        <w:rPr>
          <w:noProof/>
        </w:rPr>
        <mc:AlternateContent>
          <mc:Choice Requires="wps">
            <w:drawing>
              <wp:anchor distT="0" distB="0" distL="114300" distR="114300" simplePos="0" relativeHeight="251663360" behindDoc="0" locked="0" layoutInCell="1" allowOverlap="1" wp14:anchorId="1CF848B0" wp14:editId="7C09515D">
                <wp:simplePos x="0" y="0"/>
                <wp:positionH relativeFrom="column">
                  <wp:posOffset>5476240</wp:posOffset>
                </wp:positionH>
                <wp:positionV relativeFrom="paragraph">
                  <wp:posOffset>3512519</wp:posOffset>
                </wp:positionV>
                <wp:extent cx="3981600" cy="1477328"/>
                <wp:effectExtent l="0" t="0" r="0" b="0"/>
                <wp:wrapNone/>
                <wp:docPr id="7" name="Disclaimer Placeholder">
                  <a:extLst xmlns:a="http://schemas.openxmlformats.org/drawingml/2006/main">
                    <a:ext uri="{FF2B5EF4-FFF2-40B4-BE49-F238E27FC236}">
                      <a16:creationId xmlns:a16="http://schemas.microsoft.com/office/drawing/2014/main" id="{76670B4D-30D4-DB4E-92FE-CB9532A9B2A5}"/>
                    </a:ext>
                  </a:extLst>
                </wp:docPr>
                <wp:cNvGraphicFramePr/>
                <a:graphic xmlns:a="http://schemas.openxmlformats.org/drawingml/2006/main">
                  <a:graphicData uri="http://schemas.microsoft.com/office/word/2010/wordprocessingShape">
                    <wps:wsp>
                      <wps:cNvSpPr/>
                      <wps:spPr>
                        <a:xfrm>
                          <a:off x="0" y="0"/>
                          <a:ext cx="3981600" cy="1477328"/>
                        </a:xfrm>
                        <a:prstGeom prst="rect">
                          <a:avLst/>
                        </a:prstGeom>
                      </wps:spPr>
                      <wps:txbx>
                        <w:txbxContent>
                          <w:p w14:paraId="7EBEB349" w14:textId="77777777" w:rsidR="002E09E8" w:rsidRDefault="002E09E8"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wps:txbx>
                      <wps:bodyPr>
                        <a:spAutoFit/>
                      </wps:bodyPr>
                    </wps:wsp>
                  </a:graphicData>
                </a:graphic>
              </wp:anchor>
            </w:drawing>
          </mc:Choice>
          <mc:Fallback>
            <w:pict>
              <v:rect w14:anchorId="1CF848B0" id="Disclaimer Placeholder" o:spid="_x0000_s1026" style="position:absolute;left:0;text-align:left;margin-left:431.2pt;margin-top:276.6pt;width:313.5pt;height:116.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" filled="f" stroked="f">
                <v:textbox style="mso-fit-shape-to-text:t">
                  <w:txbxContent>
                    <w:p w14:paraId="7EBEB349" w14:textId="77777777" w:rsidR="002E09E8" w:rsidRDefault="002E09E8" w:rsidP="002E09E8">
                      <w:pPr>
                        <w:jc w:val="right"/>
                        <w:rPr>
                          <w:rFonts w:asciiTheme="majorHAnsi" w:cstheme="minorBidi"/>
                          <w:color w:val="000000" w:themeColor="text1"/>
                          <w:kern w:val="24"/>
                          <w:sz w:val="12"/>
                          <w:szCs w:val="12"/>
                          <w:lang w:val="en-US"/>
                        </w:rPr>
                      </w:pPr>
                      <w:r>
                        <w:rPr>
                          <w:rFonts w:asciiTheme="majorHAnsi" w:cstheme="minorBidi"/>
                          <w:color w:val="000000" w:themeColor="text1"/>
                          <w:kern w:val="24"/>
                          <w:sz w:val="12"/>
                          <w:szCs w:val="12"/>
                          <w:lang w:val="en-US"/>
                        </w:rPr>
                        <w:br/>
                      </w:r>
                      <w:r>
                        <w:rPr>
                          <w:rFonts w:asciiTheme="majorHAnsi" w:cstheme="minorBidi"/>
                          <w:color w:val="000000" w:themeColor="text1"/>
                          <w:kern w:val="24"/>
                          <w:sz w:val="12"/>
                          <w:szCs w:val="12"/>
                          <w:lang w:val="en-US"/>
                        </w:rPr>
                        <w:br/>
                        <w:t>© Hogan Lovells 2024. All rights reserved. WG-REQ-1329</w:t>
                      </w:r>
                    </w:p>
                  </w:txbxContent>
                </v:textbox>
              </v:rect>
            </w:pict>
          </mc:Fallback>
        </mc:AlternateContent>
      </w:r>
      <w:r w:rsidR="005D45D9">
        <w:t xml:space="preserve"> </w:t>
      </w:r>
    </w:p>
    <w:sectPr w:rsidR="000379DB" w:rsidRPr="00F675E8" w:rsidSect="006029CC">
      <w:headerReference w:type="even" r:id="rId44"/>
      <w:headerReference w:type="default" r:id="rId45"/>
      <w:footerReference w:type="even" r:id="rId46"/>
      <w:footerReference w:type="default" r:id="rId47"/>
      <w:headerReference w:type="first" r:id="rId48"/>
      <w:footerReference w:type="first" r:id="rId49"/>
      <w:pgSz w:w="16840" w:h="11907" w:orient="landscape" w:code="9"/>
      <w:pgMar w:top="993" w:right="992" w:bottom="1418" w:left="85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21725" w14:textId="77777777" w:rsidR="006F40EF" w:rsidRDefault="006F40EF">
      <w:pPr>
        <w:spacing w:line="240" w:lineRule="auto"/>
      </w:pPr>
      <w:r>
        <w:separator/>
      </w:r>
    </w:p>
  </w:endnote>
  <w:endnote w:type="continuationSeparator" w:id="0">
    <w:p w14:paraId="111605CA" w14:textId="77777777" w:rsidR="006F40EF" w:rsidRDefault="006F40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283B" w14:textId="77777777" w:rsidR="00A05B4F" w:rsidRDefault="00A05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5B8B" w14:textId="77777777" w:rsidR="00DD359E" w:rsidRPr="00DD359E" w:rsidRDefault="00DD359E" w:rsidP="00DD359E">
    <w:pPr>
      <w:pStyle w:val="Footer"/>
      <w:tabs>
        <w:tab w:val="clear" w:pos="9072"/>
        <w:tab w:val="right" w:pos="14742"/>
      </w:tabs>
    </w:pPr>
  </w:p>
  <w:p w14:paraId="6FDEE7AB" w14:textId="45BC5976" w:rsidR="00DD359E" w:rsidRPr="00DD359E" w:rsidRDefault="00DD359E" w:rsidP="00DD359E">
    <w:pPr>
      <w:pStyle w:val="Footer"/>
      <w:tabs>
        <w:tab w:val="clear" w:pos="9072"/>
        <w:tab w:val="right" w:pos="14742"/>
      </w:tabs>
    </w:pPr>
    <w:sdt>
      <w:sdtPr>
        <w:alias w:val="DocID"/>
        <w:tag w:val="DocID"/>
        <w:id w:val="1921528893"/>
        <w:placeholder>
          <w:docPart w:val="127EFAF5E6C04C85B5CB35EB760AF8DD"/>
        </w:placeholder>
        <w:text/>
      </w:sdtPr>
      <w:sdtContent>
        <w:r>
          <w:t>\\1011266 4139-7419-8872 v1</w:t>
        </w:r>
      </w:sdtContent>
    </w:sdt>
    <w:r w:rsidRPr="00DD359E">
      <w:tab/>
    </w:r>
    <w:r w:rsidRPr="00DD359E">
      <w:tab/>
    </w:r>
    <w:sdt>
      <w:sdtPr>
        <w:alias w:val="Firm name"/>
        <w:tag w:val="FirmName"/>
        <w:id w:val="1456516571"/>
        <w:placeholder>
          <w:docPart w:val="127EFAF5E6C04C85B5CB35EB760AF8DD"/>
        </w:placeholder>
        <w:text/>
      </w:sdtPr>
      <w:sdtContent>
        <w:r>
          <w:t>Hogan Lovells</w:t>
        </w:r>
      </w:sdtContent>
    </w:sdt>
  </w:p>
  <w:p w14:paraId="4A4BA033" w14:textId="77777777" w:rsidR="008B6D46" w:rsidRDefault="008B6D46" w:rsidP="002774EB">
    <w:pPr>
      <w:pStyle w:val="Footer"/>
      <w:tabs>
        <w:tab w:val="clear" w:pos="9072"/>
        <w:tab w:val="right" w:pos="1474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B78FF" w14:textId="77777777" w:rsidR="00DD359E" w:rsidRPr="00DD359E" w:rsidRDefault="00DD359E" w:rsidP="00DD359E">
    <w:pPr>
      <w:pStyle w:val="Footer"/>
    </w:pPr>
  </w:p>
  <w:p w14:paraId="412DB7FC" w14:textId="26AC9427" w:rsidR="00DD359E" w:rsidRPr="00DD359E" w:rsidRDefault="00DD359E" w:rsidP="00DD359E">
    <w:pPr>
      <w:pStyle w:val="Footer"/>
    </w:pPr>
    <w:sdt>
      <w:sdtPr>
        <w:alias w:val="DocID"/>
        <w:tag w:val="DocID"/>
        <w:id w:val="1215853606"/>
        <w:placeholder>
          <w:docPart w:val="1E4071E1DA5E4F31A4DE379C038AB14B"/>
        </w:placeholder>
        <w:text/>
      </w:sdtPr>
      <w:sdtContent>
        <w:r>
          <w:t>\\1011266 4139-7419-8872 v1</w:t>
        </w:r>
      </w:sdtContent>
    </w:sdt>
    <w:r w:rsidRPr="00DD359E">
      <w:tab/>
    </w:r>
    <w:r w:rsidRPr="00DD359E">
      <w:tab/>
    </w:r>
    <w:sdt>
      <w:sdtPr>
        <w:alias w:val="Firm name"/>
        <w:tag w:val="FirmName"/>
        <w:id w:val="1092979271"/>
        <w:placeholder>
          <w:docPart w:val="1E4071E1DA5E4F31A4DE379C038AB14B"/>
        </w:placeholder>
        <w:text/>
      </w:sdtPr>
      <w:sdtContent>
        <w:r>
          <w:t>Hogan Lovells</w:t>
        </w:r>
      </w:sdtContent>
    </w:sdt>
  </w:p>
  <w:p w14:paraId="0E4CB1C0" w14:textId="77777777" w:rsidR="008B6D46" w:rsidRDefault="008B6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C22F2" w14:textId="77777777" w:rsidR="006F40EF" w:rsidRDefault="006F40EF">
      <w:pPr>
        <w:spacing w:line="240" w:lineRule="auto"/>
      </w:pPr>
      <w:r>
        <w:separator/>
      </w:r>
    </w:p>
  </w:footnote>
  <w:footnote w:type="continuationSeparator" w:id="0">
    <w:p w14:paraId="62E510A3" w14:textId="77777777" w:rsidR="006F40EF" w:rsidRDefault="006F40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31D65" w14:textId="77777777" w:rsidR="00A05B4F" w:rsidRDefault="00A0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6B7DE" w14:textId="77777777" w:rsidR="00A05B4F" w:rsidRDefault="00A0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E638D" w14:textId="77777777" w:rsidR="00A05B4F" w:rsidRDefault="00A05B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3671"/>
    <w:multiLevelType w:val="hybridMultilevel"/>
    <w:tmpl w:val="AE3496CC"/>
    <w:lvl w:ilvl="0" w:tplc="97BEED8A">
      <w:start w:val="1"/>
      <w:numFmt w:val="bullet"/>
      <w:lvlText w:val=""/>
      <w:lvlJc w:val="left"/>
      <w:pPr>
        <w:ind w:left="227" w:hanging="227"/>
      </w:pPr>
      <w:rPr>
        <w:rFonts w:ascii="Wingdings" w:hAnsi="Wingdings" w:hint="default"/>
        <w:color w:val="4D5357"/>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 w15:restartNumberingAfterBreak="0">
    <w:nsid w:val="0FE74F7D"/>
    <w:multiLevelType w:val="multilevel"/>
    <w:tmpl w:val="0790824A"/>
    <w:name w:val="CustomListNum"/>
    <w:lvl w:ilvl="0">
      <w:start w:val="1"/>
      <w:numFmt w:val="decimal"/>
      <w:pStyle w:val="Level1"/>
      <w:lvlText w:val="%1."/>
      <w:lvlJc w:val="left"/>
      <w:pPr>
        <w:tabs>
          <w:tab w:val="num" w:pos="709"/>
        </w:tabs>
        <w:ind w:left="709" w:hanging="709"/>
      </w:pPr>
      <w:rPr>
        <w:rFonts w:ascii="Arial" w:hAnsi="Arial" w:cs="Arial" w:hint="default"/>
        <w:b w:val="0"/>
      </w:rPr>
    </w:lvl>
    <w:lvl w:ilvl="1">
      <w:start w:val="1"/>
      <w:numFmt w:val="decimal"/>
      <w:pStyle w:val="Level2"/>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ascii="Arial" w:hAnsi="Arial" w:cs="Arial" w:hint="default"/>
        <w:b w:val="0"/>
      </w:rPr>
    </w:lvl>
    <w:lvl w:ilvl="3">
      <w:start w:val="1"/>
      <w:numFmt w:val="lowerRoman"/>
      <w:pStyle w:val="Level4"/>
      <w:lvlText w:val="(%4)"/>
      <w:lvlJc w:val="left"/>
      <w:pPr>
        <w:tabs>
          <w:tab w:val="num" w:pos="2126"/>
        </w:tabs>
        <w:ind w:left="2126" w:hanging="709"/>
      </w:pPr>
      <w:rPr>
        <w:rFonts w:ascii="Arial" w:hAnsi="Arial" w:cs="Arial" w:hint="default"/>
        <w:b w:val="0"/>
      </w:rPr>
    </w:lvl>
    <w:lvl w:ilvl="4">
      <w:start w:val="1"/>
      <w:numFmt w:val="decimal"/>
      <w:pStyle w:val="Level5"/>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4930F71"/>
    <w:multiLevelType w:val="hybridMultilevel"/>
    <w:tmpl w:val="5C7698BE"/>
    <w:lvl w:ilvl="0" w:tplc="68F63AA0">
      <w:start w:val="1"/>
      <w:numFmt w:val="bullet"/>
      <w:lvlText w:val=""/>
      <w:lvlJc w:val="left"/>
      <w:pPr>
        <w:ind w:left="227" w:hanging="227"/>
      </w:pPr>
      <w:rPr>
        <w:rFonts w:ascii="Wingdings" w:hAnsi="Wingdings" w:hint="default"/>
        <w:color w:val="4D535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73B5547"/>
    <w:multiLevelType w:val="hybridMultilevel"/>
    <w:tmpl w:val="A888E40E"/>
    <w:lvl w:ilvl="0" w:tplc="0F6C163A">
      <w:start w:val="1"/>
      <w:numFmt w:val="upperLetter"/>
      <w:pStyle w:val="Recitals"/>
      <w:lvlText w:val="(%1)"/>
      <w:lvlJc w:val="left"/>
      <w:pPr>
        <w:tabs>
          <w:tab w:val="num" w:pos="709"/>
        </w:tabs>
        <w:ind w:left="709" w:hanging="709"/>
      </w:pPr>
      <w:rPr>
        <w:rFonts w:hint="default"/>
      </w:rPr>
    </w:lvl>
    <w:lvl w:ilvl="1" w:tplc="FF506AFA" w:tentative="1">
      <w:start w:val="1"/>
      <w:numFmt w:val="lowerLetter"/>
      <w:lvlText w:val="%2."/>
      <w:lvlJc w:val="left"/>
      <w:pPr>
        <w:tabs>
          <w:tab w:val="num" w:pos="1440"/>
        </w:tabs>
        <w:ind w:left="1440" w:hanging="360"/>
      </w:pPr>
    </w:lvl>
    <w:lvl w:ilvl="2" w:tplc="788E7196" w:tentative="1">
      <w:start w:val="1"/>
      <w:numFmt w:val="lowerRoman"/>
      <w:lvlText w:val="%3."/>
      <w:lvlJc w:val="right"/>
      <w:pPr>
        <w:tabs>
          <w:tab w:val="num" w:pos="2160"/>
        </w:tabs>
        <w:ind w:left="2160" w:hanging="180"/>
      </w:pPr>
    </w:lvl>
    <w:lvl w:ilvl="3" w:tplc="E6FE1B3C" w:tentative="1">
      <w:start w:val="1"/>
      <w:numFmt w:val="decimal"/>
      <w:lvlText w:val="%4."/>
      <w:lvlJc w:val="left"/>
      <w:pPr>
        <w:tabs>
          <w:tab w:val="num" w:pos="2880"/>
        </w:tabs>
        <w:ind w:left="2880" w:hanging="360"/>
      </w:pPr>
    </w:lvl>
    <w:lvl w:ilvl="4" w:tplc="13C0FC42" w:tentative="1">
      <w:start w:val="1"/>
      <w:numFmt w:val="lowerLetter"/>
      <w:lvlText w:val="%5."/>
      <w:lvlJc w:val="left"/>
      <w:pPr>
        <w:tabs>
          <w:tab w:val="num" w:pos="3600"/>
        </w:tabs>
        <w:ind w:left="3600" w:hanging="360"/>
      </w:pPr>
    </w:lvl>
    <w:lvl w:ilvl="5" w:tplc="F81CEFF0" w:tentative="1">
      <w:start w:val="1"/>
      <w:numFmt w:val="lowerRoman"/>
      <w:lvlText w:val="%6."/>
      <w:lvlJc w:val="right"/>
      <w:pPr>
        <w:tabs>
          <w:tab w:val="num" w:pos="4320"/>
        </w:tabs>
        <w:ind w:left="4320" w:hanging="180"/>
      </w:pPr>
    </w:lvl>
    <w:lvl w:ilvl="6" w:tplc="92123A30" w:tentative="1">
      <w:start w:val="1"/>
      <w:numFmt w:val="decimal"/>
      <w:lvlText w:val="%7."/>
      <w:lvlJc w:val="left"/>
      <w:pPr>
        <w:tabs>
          <w:tab w:val="num" w:pos="5040"/>
        </w:tabs>
        <w:ind w:left="5040" w:hanging="360"/>
      </w:pPr>
    </w:lvl>
    <w:lvl w:ilvl="7" w:tplc="ADC85632" w:tentative="1">
      <w:start w:val="1"/>
      <w:numFmt w:val="lowerLetter"/>
      <w:lvlText w:val="%8."/>
      <w:lvlJc w:val="left"/>
      <w:pPr>
        <w:tabs>
          <w:tab w:val="num" w:pos="5760"/>
        </w:tabs>
        <w:ind w:left="5760" w:hanging="360"/>
      </w:pPr>
    </w:lvl>
    <w:lvl w:ilvl="8" w:tplc="3E6AE42C" w:tentative="1">
      <w:start w:val="1"/>
      <w:numFmt w:val="lowerRoman"/>
      <w:lvlText w:val="%9."/>
      <w:lvlJc w:val="right"/>
      <w:pPr>
        <w:tabs>
          <w:tab w:val="num" w:pos="6480"/>
        </w:tabs>
        <w:ind w:left="6480" w:hanging="180"/>
      </w:pPr>
    </w:lvl>
  </w:abstractNum>
  <w:abstractNum w:abstractNumId="4" w15:restartNumberingAfterBreak="0">
    <w:nsid w:val="17FC5BCF"/>
    <w:multiLevelType w:val="hybridMultilevel"/>
    <w:tmpl w:val="DA4AF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65738"/>
    <w:multiLevelType w:val="hybridMultilevel"/>
    <w:tmpl w:val="6CAED162"/>
    <w:lvl w:ilvl="0" w:tplc="0192B760">
      <w:start w:val="1"/>
      <w:numFmt w:val="bullet"/>
      <w:lvlText w:val="•"/>
      <w:lvlJc w:val="left"/>
      <w:pPr>
        <w:tabs>
          <w:tab w:val="num" w:pos="587"/>
        </w:tabs>
        <w:ind w:left="587" w:hanging="360"/>
      </w:pPr>
      <w:rPr>
        <w:rFonts w:ascii="Arial" w:hAnsi="Arial" w:cs="Times New Roman" w:hint="default"/>
      </w:rPr>
    </w:lvl>
    <w:lvl w:ilvl="1" w:tplc="73EEEDA4">
      <w:numFmt w:val="bullet"/>
      <w:lvlText w:val="–"/>
      <w:lvlJc w:val="left"/>
      <w:pPr>
        <w:tabs>
          <w:tab w:val="num" w:pos="1307"/>
        </w:tabs>
        <w:ind w:left="1307" w:hanging="360"/>
      </w:pPr>
      <w:rPr>
        <w:rFonts w:ascii="Georgia" w:hAnsi="Georgia" w:hint="default"/>
      </w:rPr>
    </w:lvl>
    <w:lvl w:ilvl="2" w:tplc="74F2F5D0">
      <w:start w:val="1"/>
      <w:numFmt w:val="bullet"/>
      <w:lvlText w:val="•"/>
      <w:lvlJc w:val="left"/>
      <w:pPr>
        <w:tabs>
          <w:tab w:val="num" w:pos="2027"/>
        </w:tabs>
        <w:ind w:left="2027" w:hanging="360"/>
      </w:pPr>
      <w:rPr>
        <w:rFonts w:ascii="Arial" w:hAnsi="Arial" w:cs="Times New Roman" w:hint="default"/>
      </w:rPr>
    </w:lvl>
    <w:lvl w:ilvl="3" w:tplc="BD1C784A">
      <w:start w:val="1"/>
      <w:numFmt w:val="bullet"/>
      <w:lvlText w:val="•"/>
      <w:lvlJc w:val="left"/>
      <w:pPr>
        <w:tabs>
          <w:tab w:val="num" w:pos="2747"/>
        </w:tabs>
        <w:ind w:left="2747" w:hanging="360"/>
      </w:pPr>
      <w:rPr>
        <w:rFonts w:ascii="Arial" w:hAnsi="Arial" w:cs="Times New Roman" w:hint="default"/>
      </w:rPr>
    </w:lvl>
    <w:lvl w:ilvl="4" w:tplc="10F61548">
      <w:start w:val="1"/>
      <w:numFmt w:val="bullet"/>
      <w:lvlText w:val="•"/>
      <w:lvlJc w:val="left"/>
      <w:pPr>
        <w:tabs>
          <w:tab w:val="num" w:pos="3467"/>
        </w:tabs>
        <w:ind w:left="3467" w:hanging="360"/>
      </w:pPr>
      <w:rPr>
        <w:rFonts w:ascii="Arial" w:hAnsi="Arial" w:cs="Times New Roman" w:hint="default"/>
      </w:rPr>
    </w:lvl>
    <w:lvl w:ilvl="5" w:tplc="C6D0C83E">
      <w:start w:val="1"/>
      <w:numFmt w:val="bullet"/>
      <w:lvlText w:val="•"/>
      <w:lvlJc w:val="left"/>
      <w:pPr>
        <w:tabs>
          <w:tab w:val="num" w:pos="4187"/>
        </w:tabs>
        <w:ind w:left="4187" w:hanging="360"/>
      </w:pPr>
      <w:rPr>
        <w:rFonts w:ascii="Arial" w:hAnsi="Arial" w:cs="Times New Roman" w:hint="default"/>
      </w:rPr>
    </w:lvl>
    <w:lvl w:ilvl="6" w:tplc="953ED414">
      <w:start w:val="1"/>
      <w:numFmt w:val="bullet"/>
      <w:lvlText w:val="•"/>
      <w:lvlJc w:val="left"/>
      <w:pPr>
        <w:tabs>
          <w:tab w:val="num" w:pos="4907"/>
        </w:tabs>
        <w:ind w:left="4907" w:hanging="360"/>
      </w:pPr>
      <w:rPr>
        <w:rFonts w:ascii="Arial" w:hAnsi="Arial" w:cs="Times New Roman" w:hint="default"/>
      </w:rPr>
    </w:lvl>
    <w:lvl w:ilvl="7" w:tplc="8CFAFC50">
      <w:start w:val="1"/>
      <w:numFmt w:val="bullet"/>
      <w:lvlText w:val="•"/>
      <w:lvlJc w:val="left"/>
      <w:pPr>
        <w:tabs>
          <w:tab w:val="num" w:pos="5627"/>
        </w:tabs>
        <w:ind w:left="5627" w:hanging="360"/>
      </w:pPr>
      <w:rPr>
        <w:rFonts w:ascii="Arial" w:hAnsi="Arial" w:cs="Times New Roman" w:hint="default"/>
      </w:rPr>
    </w:lvl>
    <w:lvl w:ilvl="8" w:tplc="22241696">
      <w:start w:val="1"/>
      <w:numFmt w:val="bullet"/>
      <w:lvlText w:val="•"/>
      <w:lvlJc w:val="left"/>
      <w:pPr>
        <w:tabs>
          <w:tab w:val="num" w:pos="6347"/>
        </w:tabs>
        <w:ind w:left="6347" w:hanging="360"/>
      </w:pPr>
      <w:rPr>
        <w:rFonts w:ascii="Arial" w:hAnsi="Arial" w:cs="Times New Roman" w:hint="default"/>
      </w:rPr>
    </w:lvl>
  </w:abstractNum>
  <w:abstractNum w:abstractNumId="6" w15:restartNumberingAfterBreak="0">
    <w:nsid w:val="1998034E"/>
    <w:multiLevelType w:val="hybridMultilevel"/>
    <w:tmpl w:val="B78E76CA"/>
    <w:lvl w:ilvl="0" w:tplc="DFBA787E">
      <w:start w:val="1"/>
      <w:numFmt w:val="decimal"/>
      <w:pStyle w:val="TOC4"/>
      <w:lvlText w:val="%1."/>
      <w:lvlJc w:val="left"/>
      <w:pPr>
        <w:ind w:left="360" w:hanging="360"/>
      </w:pPr>
      <w:rPr>
        <w:rFonts w:ascii="Arial Bold" w:hAnsi="Arial Bold" w:hint="default"/>
        <w:b/>
        <w:i w:val="0"/>
        <w:sz w:val="21"/>
      </w:rPr>
    </w:lvl>
    <w:lvl w:ilvl="1" w:tplc="F5E4EE60" w:tentative="1">
      <w:start w:val="1"/>
      <w:numFmt w:val="lowerLetter"/>
      <w:lvlText w:val="%2."/>
      <w:lvlJc w:val="left"/>
      <w:pPr>
        <w:ind w:left="3566" w:hanging="360"/>
      </w:pPr>
    </w:lvl>
    <w:lvl w:ilvl="2" w:tplc="62167464" w:tentative="1">
      <w:start w:val="1"/>
      <w:numFmt w:val="lowerRoman"/>
      <w:lvlText w:val="%3."/>
      <w:lvlJc w:val="right"/>
      <w:pPr>
        <w:ind w:left="4286" w:hanging="180"/>
      </w:pPr>
    </w:lvl>
    <w:lvl w:ilvl="3" w:tplc="A246C3D0" w:tentative="1">
      <w:start w:val="1"/>
      <w:numFmt w:val="decimal"/>
      <w:lvlText w:val="%4."/>
      <w:lvlJc w:val="left"/>
      <w:pPr>
        <w:ind w:left="5006" w:hanging="360"/>
      </w:pPr>
    </w:lvl>
    <w:lvl w:ilvl="4" w:tplc="8988C266" w:tentative="1">
      <w:start w:val="1"/>
      <w:numFmt w:val="lowerLetter"/>
      <w:lvlText w:val="%5."/>
      <w:lvlJc w:val="left"/>
      <w:pPr>
        <w:ind w:left="5726" w:hanging="360"/>
      </w:pPr>
    </w:lvl>
    <w:lvl w:ilvl="5" w:tplc="3F983482" w:tentative="1">
      <w:start w:val="1"/>
      <w:numFmt w:val="lowerRoman"/>
      <w:lvlText w:val="%6."/>
      <w:lvlJc w:val="right"/>
      <w:pPr>
        <w:ind w:left="6446" w:hanging="180"/>
      </w:pPr>
    </w:lvl>
    <w:lvl w:ilvl="6" w:tplc="AA0E635A" w:tentative="1">
      <w:start w:val="1"/>
      <w:numFmt w:val="decimal"/>
      <w:lvlText w:val="%7."/>
      <w:lvlJc w:val="left"/>
      <w:pPr>
        <w:ind w:left="7166" w:hanging="360"/>
      </w:pPr>
    </w:lvl>
    <w:lvl w:ilvl="7" w:tplc="D5D27566" w:tentative="1">
      <w:start w:val="1"/>
      <w:numFmt w:val="lowerLetter"/>
      <w:lvlText w:val="%8."/>
      <w:lvlJc w:val="left"/>
      <w:pPr>
        <w:ind w:left="7886" w:hanging="360"/>
      </w:pPr>
    </w:lvl>
    <w:lvl w:ilvl="8" w:tplc="49C437F2" w:tentative="1">
      <w:start w:val="1"/>
      <w:numFmt w:val="lowerRoman"/>
      <w:lvlText w:val="%9."/>
      <w:lvlJc w:val="right"/>
      <w:pPr>
        <w:ind w:left="8606" w:hanging="180"/>
      </w:pPr>
    </w:lvl>
  </w:abstractNum>
  <w:abstractNum w:abstractNumId="7" w15:restartNumberingAfterBreak="0">
    <w:nsid w:val="19D41368"/>
    <w:multiLevelType w:val="hybridMultilevel"/>
    <w:tmpl w:val="8A6CD344"/>
    <w:lvl w:ilvl="0" w:tplc="AD00757A">
      <w:start w:val="1"/>
      <w:numFmt w:val="bullet"/>
      <w:lvlText w:val=""/>
      <w:lvlJc w:val="left"/>
      <w:pPr>
        <w:ind w:left="227" w:hanging="227"/>
      </w:pPr>
      <w:rPr>
        <w:rFonts w:ascii="Wingdings" w:hAnsi="Wingdings" w:hint="default"/>
        <w:color w:val="4D5357"/>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8" w15:restartNumberingAfterBreak="0">
    <w:nsid w:val="21E32F34"/>
    <w:multiLevelType w:val="multilevel"/>
    <w:tmpl w:val="A3A0B02E"/>
    <w:name w:val="Lovells"/>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lvlText w:val="(%3)"/>
      <w:lvlJc w:val="left"/>
      <w:pPr>
        <w:tabs>
          <w:tab w:val="num" w:pos="1417"/>
        </w:tabs>
        <w:ind w:left="1417" w:hanging="708"/>
      </w:pPr>
      <w:rPr>
        <w:rFonts w:ascii="Arial" w:hAnsi="Arial" w:cs="Arial" w:hint="default"/>
        <w:b w:val="0"/>
      </w:rPr>
    </w:lvl>
    <w:lvl w:ilvl="3">
      <w:start w:val="1"/>
      <w:numFmt w:val="lowerRoman"/>
      <w:pStyle w:val="Heading4"/>
      <w:lvlText w:val="(%4)"/>
      <w:lvlJc w:val="left"/>
      <w:pPr>
        <w:tabs>
          <w:tab w:val="num" w:pos="2126"/>
        </w:tabs>
        <w:ind w:left="2126" w:hanging="709"/>
      </w:pPr>
      <w:rPr>
        <w:rFonts w:ascii="Arial" w:hAnsi="Arial" w:cs="Arial" w:hint="default"/>
        <w:b w:val="0"/>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2D5D720B"/>
    <w:multiLevelType w:val="hybridMultilevel"/>
    <w:tmpl w:val="4782C334"/>
    <w:lvl w:ilvl="0" w:tplc="73EEEDA4">
      <w:numFmt w:val="bullet"/>
      <w:lvlText w:val="–"/>
      <w:lvlJc w:val="left"/>
      <w:pPr>
        <w:ind w:left="720" w:hanging="360"/>
      </w:pPr>
      <w:rPr>
        <w:rFonts w:ascii="Georgia" w:hAnsi="Georgia" w:hint="default"/>
      </w:rPr>
    </w:lvl>
    <w:lvl w:ilvl="1" w:tplc="FFFFFFFF">
      <w:numFmt w:val="bullet"/>
      <w:lvlText w:val="–"/>
      <w:lvlJc w:val="left"/>
      <w:pPr>
        <w:tabs>
          <w:tab w:val="num" w:pos="1440"/>
        </w:tabs>
        <w:ind w:left="1440" w:hanging="360"/>
      </w:pPr>
      <w:rPr>
        <w:rFonts w:ascii="Georgia" w:hAnsi="Georgia" w:hint="default"/>
      </w:rPr>
    </w:lvl>
    <w:lvl w:ilvl="2" w:tplc="FFFFFFFF">
      <w:start w:val="1"/>
      <w:numFmt w:val="bullet"/>
      <w:lvlText w:val="•"/>
      <w:lvlJc w:val="left"/>
      <w:pPr>
        <w:tabs>
          <w:tab w:val="num" w:pos="2160"/>
        </w:tabs>
        <w:ind w:left="2160" w:hanging="360"/>
      </w:pPr>
      <w:rPr>
        <w:rFonts w:ascii="Arial" w:hAnsi="Arial" w:cs="Times New Roman" w:hint="default"/>
      </w:rPr>
    </w:lvl>
    <w:lvl w:ilvl="3" w:tplc="FFFFFFFF">
      <w:start w:val="1"/>
      <w:numFmt w:val="bullet"/>
      <w:lvlText w:val="•"/>
      <w:lvlJc w:val="left"/>
      <w:pPr>
        <w:tabs>
          <w:tab w:val="num" w:pos="2880"/>
        </w:tabs>
        <w:ind w:left="2880" w:hanging="360"/>
      </w:pPr>
      <w:rPr>
        <w:rFonts w:ascii="Arial" w:hAnsi="Arial" w:cs="Times New Roman" w:hint="default"/>
      </w:rPr>
    </w:lvl>
    <w:lvl w:ilvl="4" w:tplc="FFFFFFFF">
      <w:start w:val="1"/>
      <w:numFmt w:val="bullet"/>
      <w:lvlText w:val="•"/>
      <w:lvlJc w:val="left"/>
      <w:pPr>
        <w:tabs>
          <w:tab w:val="num" w:pos="3600"/>
        </w:tabs>
        <w:ind w:left="3600" w:hanging="360"/>
      </w:pPr>
      <w:rPr>
        <w:rFonts w:ascii="Arial" w:hAnsi="Arial" w:cs="Times New Roman" w:hint="default"/>
      </w:rPr>
    </w:lvl>
    <w:lvl w:ilvl="5" w:tplc="FFFFFFFF">
      <w:start w:val="1"/>
      <w:numFmt w:val="bullet"/>
      <w:lvlText w:val="•"/>
      <w:lvlJc w:val="left"/>
      <w:pPr>
        <w:tabs>
          <w:tab w:val="num" w:pos="4320"/>
        </w:tabs>
        <w:ind w:left="4320" w:hanging="360"/>
      </w:pPr>
      <w:rPr>
        <w:rFonts w:ascii="Arial" w:hAnsi="Arial" w:cs="Times New Roman" w:hint="default"/>
      </w:rPr>
    </w:lvl>
    <w:lvl w:ilvl="6" w:tplc="FFFFFFFF">
      <w:start w:val="1"/>
      <w:numFmt w:val="bullet"/>
      <w:lvlText w:val="•"/>
      <w:lvlJc w:val="left"/>
      <w:pPr>
        <w:tabs>
          <w:tab w:val="num" w:pos="5040"/>
        </w:tabs>
        <w:ind w:left="5040" w:hanging="360"/>
      </w:pPr>
      <w:rPr>
        <w:rFonts w:ascii="Arial" w:hAnsi="Arial" w:cs="Times New Roman" w:hint="default"/>
      </w:rPr>
    </w:lvl>
    <w:lvl w:ilvl="7" w:tplc="FFFFFFFF">
      <w:start w:val="1"/>
      <w:numFmt w:val="bullet"/>
      <w:lvlText w:val="•"/>
      <w:lvlJc w:val="left"/>
      <w:pPr>
        <w:tabs>
          <w:tab w:val="num" w:pos="5760"/>
        </w:tabs>
        <w:ind w:left="5760" w:hanging="360"/>
      </w:pPr>
      <w:rPr>
        <w:rFonts w:ascii="Arial" w:hAnsi="Arial" w:cs="Times New Roman" w:hint="default"/>
      </w:rPr>
    </w:lvl>
    <w:lvl w:ilvl="8" w:tplc="FFFFFFFF">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2E802C36"/>
    <w:multiLevelType w:val="hybridMultilevel"/>
    <w:tmpl w:val="89528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70605F"/>
    <w:multiLevelType w:val="multilevel"/>
    <w:tmpl w:val="05EA2F5C"/>
    <w:name w:val="SchCustomListNum"/>
    <w:styleLink w:val="SchCustomList"/>
    <w:lvl w:ilvl="0">
      <w:start w:val="1"/>
      <w:numFmt w:val="none"/>
      <w:pStyle w:val="SchTitle"/>
      <w:suff w:val="nothing"/>
      <w:lvlText w:val=""/>
      <w:lvlJc w:val="left"/>
      <w:pPr>
        <w:ind w:left="0" w:firstLine="0"/>
      </w:pPr>
      <w:rPr>
        <w:rFonts w:ascii="Arial" w:hAnsi="Arial" w:cs="Arial" w:hint="default"/>
        <w:b w:val="0"/>
      </w:rPr>
    </w:lvl>
    <w:lvl w:ilvl="1">
      <w:start w:val="1"/>
      <w:numFmt w:val="none"/>
      <w:pStyle w:val="SchSubtitle"/>
      <w:isLgl/>
      <w:suff w:val="nothing"/>
      <w:lvlText w:val=""/>
      <w:lvlJc w:val="left"/>
      <w:pPr>
        <w:ind w:left="0" w:firstLine="0"/>
      </w:pPr>
      <w:rPr>
        <w:rFonts w:ascii="Arial" w:hAnsi="Arial" w:cs="Arial" w:hint="default"/>
        <w:b w:val="0"/>
      </w:rPr>
    </w:lvl>
    <w:lvl w:ilvl="2">
      <w:start w:val="1"/>
      <w:numFmt w:val="decimal"/>
      <w:pStyle w:val="SchNumber1"/>
      <w:lvlText w:val="%3."/>
      <w:lvlJc w:val="left"/>
      <w:pPr>
        <w:tabs>
          <w:tab w:val="num" w:pos="709"/>
        </w:tabs>
        <w:ind w:left="709" w:hanging="709"/>
      </w:pPr>
      <w:rPr>
        <w:rFonts w:ascii="Arial" w:hAnsi="Arial" w:cs="Arial" w:hint="default"/>
        <w:b w:val="0"/>
      </w:rPr>
    </w:lvl>
    <w:lvl w:ilvl="3">
      <w:start w:val="1"/>
      <w:numFmt w:val="decimal"/>
      <w:pStyle w:val="SchNumber2"/>
      <w:lvlText w:val="%3.%4"/>
      <w:lvlJc w:val="left"/>
      <w:pPr>
        <w:tabs>
          <w:tab w:val="num" w:pos="709"/>
        </w:tabs>
        <w:ind w:left="709" w:hanging="709"/>
      </w:pPr>
      <w:rPr>
        <w:rFonts w:ascii="Arial" w:hAnsi="Arial" w:cs="Arial" w:hint="default"/>
        <w:b w:val="0"/>
      </w:rPr>
    </w:lvl>
    <w:lvl w:ilvl="4">
      <w:start w:val="1"/>
      <w:numFmt w:val="lowerLetter"/>
      <w:pStyle w:val="SchNumber3"/>
      <w:lvlText w:val="(%5)"/>
      <w:lvlJc w:val="left"/>
      <w:pPr>
        <w:tabs>
          <w:tab w:val="num" w:pos="1418"/>
        </w:tabs>
        <w:ind w:left="1418" w:hanging="709"/>
      </w:pPr>
      <w:rPr>
        <w:rFonts w:ascii="Arial" w:hAnsi="Arial" w:cs="Arial" w:hint="default"/>
        <w:b w:val="0"/>
      </w:rPr>
    </w:lvl>
    <w:lvl w:ilvl="5">
      <w:start w:val="1"/>
      <w:numFmt w:val="lowerRoman"/>
      <w:pStyle w:val="SchNumber4"/>
      <w:lvlText w:val="(%6)"/>
      <w:lvlJc w:val="left"/>
      <w:pPr>
        <w:tabs>
          <w:tab w:val="num" w:pos="2126"/>
        </w:tabs>
        <w:ind w:left="2126" w:hanging="708"/>
      </w:pPr>
      <w:rPr>
        <w:rFonts w:hint="default"/>
      </w:rPr>
    </w:lvl>
    <w:lvl w:ilvl="6">
      <w:start w:val="1"/>
      <w:numFmt w:val="decimal"/>
      <w:pStyle w:val="SchNumber5"/>
      <w:lvlText w:val="(%7)"/>
      <w:lvlJc w:val="left"/>
      <w:pPr>
        <w:tabs>
          <w:tab w:val="num" w:pos="2835"/>
        </w:tabs>
        <w:ind w:left="2835" w:hanging="709"/>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31680"/>
        </w:tabs>
        <w:ind w:left="0" w:firstLine="0"/>
      </w:pPr>
      <w:rPr>
        <w:rFonts w:hint="default"/>
      </w:rPr>
    </w:lvl>
  </w:abstractNum>
  <w:abstractNum w:abstractNumId="12" w15:restartNumberingAfterBreak="0">
    <w:nsid w:val="355C5091"/>
    <w:multiLevelType w:val="multilevel"/>
    <w:tmpl w:val="0409001D"/>
    <w:name w:val="listnum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9733166"/>
    <w:multiLevelType w:val="hybridMultilevel"/>
    <w:tmpl w:val="3C865FF6"/>
    <w:lvl w:ilvl="0" w:tplc="2446FEFE">
      <w:start w:val="1"/>
      <w:numFmt w:val="decimal"/>
      <w:pStyle w:val="Parties"/>
      <w:lvlText w:val="(%1)"/>
      <w:lvlJc w:val="left"/>
      <w:pPr>
        <w:tabs>
          <w:tab w:val="num" w:pos="709"/>
        </w:tabs>
        <w:ind w:left="709" w:hanging="709"/>
      </w:pPr>
      <w:rPr>
        <w:rFonts w:hint="default"/>
      </w:rPr>
    </w:lvl>
    <w:lvl w:ilvl="1" w:tplc="2530F232" w:tentative="1">
      <w:start w:val="1"/>
      <w:numFmt w:val="lowerLetter"/>
      <w:lvlText w:val="%2."/>
      <w:lvlJc w:val="left"/>
      <w:pPr>
        <w:tabs>
          <w:tab w:val="num" w:pos="1440"/>
        </w:tabs>
        <w:ind w:left="1440" w:hanging="360"/>
      </w:pPr>
    </w:lvl>
    <w:lvl w:ilvl="2" w:tplc="F9C49AFA" w:tentative="1">
      <w:start w:val="1"/>
      <w:numFmt w:val="lowerRoman"/>
      <w:lvlText w:val="%3."/>
      <w:lvlJc w:val="right"/>
      <w:pPr>
        <w:tabs>
          <w:tab w:val="num" w:pos="2160"/>
        </w:tabs>
        <w:ind w:left="2160" w:hanging="180"/>
      </w:pPr>
    </w:lvl>
    <w:lvl w:ilvl="3" w:tplc="CF00E006" w:tentative="1">
      <w:start w:val="1"/>
      <w:numFmt w:val="decimal"/>
      <w:lvlText w:val="%4."/>
      <w:lvlJc w:val="left"/>
      <w:pPr>
        <w:tabs>
          <w:tab w:val="num" w:pos="2880"/>
        </w:tabs>
        <w:ind w:left="2880" w:hanging="360"/>
      </w:pPr>
    </w:lvl>
    <w:lvl w:ilvl="4" w:tplc="FBCECB98" w:tentative="1">
      <w:start w:val="1"/>
      <w:numFmt w:val="lowerLetter"/>
      <w:lvlText w:val="%5."/>
      <w:lvlJc w:val="left"/>
      <w:pPr>
        <w:tabs>
          <w:tab w:val="num" w:pos="3600"/>
        </w:tabs>
        <w:ind w:left="3600" w:hanging="360"/>
      </w:pPr>
    </w:lvl>
    <w:lvl w:ilvl="5" w:tplc="26F283FE" w:tentative="1">
      <w:start w:val="1"/>
      <w:numFmt w:val="lowerRoman"/>
      <w:lvlText w:val="%6."/>
      <w:lvlJc w:val="right"/>
      <w:pPr>
        <w:tabs>
          <w:tab w:val="num" w:pos="4320"/>
        </w:tabs>
        <w:ind w:left="4320" w:hanging="180"/>
      </w:pPr>
    </w:lvl>
    <w:lvl w:ilvl="6" w:tplc="34065290" w:tentative="1">
      <w:start w:val="1"/>
      <w:numFmt w:val="decimal"/>
      <w:lvlText w:val="%7."/>
      <w:lvlJc w:val="left"/>
      <w:pPr>
        <w:tabs>
          <w:tab w:val="num" w:pos="5040"/>
        </w:tabs>
        <w:ind w:left="5040" w:hanging="360"/>
      </w:pPr>
    </w:lvl>
    <w:lvl w:ilvl="7" w:tplc="CDC6E26A" w:tentative="1">
      <w:start w:val="1"/>
      <w:numFmt w:val="lowerLetter"/>
      <w:lvlText w:val="%8."/>
      <w:lvlJc w:val="left"/>
      <w:pPr>
        <w:tabs>
          <w:tab w:val="num" w:pos="5760"/>
        </w:tabs>
        <w:ind w:left="5760" w:hanging="360"/>
      </w:pPr>
    </w:lvl>
    <w:lvl w:ilvl="8" w:tplc="83E6AF02" w:tentative="1">
      <w:start w:val="1"/>
      <w:numFmt w:val="lowerRoman"/>
      <w:lvlText w:val="%9."/>
      <w:lvlJc w:val="right"/>
      <w:pPr>
        <w:tabs>
          <w:tab w:val="num" w:pos="6480"/>
        </w:tabs>
        <w:ind w:left="6480" w:hanging="180"/>
      </w:pPr>
    </w:lvl>
  </w:abstractNum>
  <w:abstractNum w:abstractNumId="14" w15:restartNumberingAfterBreak="0">
    <w:nsid w:val="682B0083"/>
    <w:multiLevelType w:val="hybridMultilevel"/>
    <w:tmpl w:val="C04EE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460CC7"/>
    <w:multiLevelType w:val="hybridMultilevel"/>
    <w:tmpl w:val="3DA2E830"/>
    <w:lvl w:ilvl="0" w:tplc="73EEEDA4">
      <w:numFmt w:val="bullet"/>
      <w:lvlText w:val="–"/>
      <w:lvlJc w:val="left"/>
      <w:pPr>
        <w:ind w:left="587" w:hanging="360"/>
      </w:pPr>
      <w:rPr>
        <w:rFonts w:ascii="Georgia" w:hAnsi="Georgia" w:hint="default"/>
      </w:rPr>
    </w:lvl>
    <w:lvl w:ilvl="1" w:tplc="FFFFFFFF">
      <w:numFmt w:val="bullet"/>
      <w:lvlText w:val="–"/>
      <w:lvlJc w:val="left"/>
      <w:pPr>
        <w:tabs>
          <w:tab w:val="num" w:pos="1307"/>
        </w:tabs>
        <w:ind w:left="1307" w:hanging="360"/>
      </w:pPr>
      <w:rPr>
        <w:rFonts w:ascii="Georgia" w:hAnsi="Georgia" w:hint="default"/>
      </w:rPr>
    </w:lvl>
    <w:lvl w:ilvl="2" w:tplc="FFFFFFFF">
      <w:start w:val="1"/>
      <w:numFmt w:val="bullet"/>
      <w:lvlText w:val="•"/>
      <w:lvlJc w:val="left"/>
      <w:pPr>
        <w:tabs>
          <w:tab w:val="num" w:pos="2027"/>
        </w:tabs>
        <w:ind w:left="2027" w:hanging="360"/>
      </w:pPr>
      <w:rPr>
        <w:rFonts w:ascii="Arial" w:hAnsi="Arial" w:cs="Times New Roman" w:hint="default"/>
      </w:rPr>
    </w:lvl>
    <w:lvl w:ilvl="3" w:tplc="FFFFFFFF">
      <w:start w:val="1"/>
      <w:numFmt w:val="bullet"/>
      <w:lvlText w:val="•"/>
      <w:lvlJc w:val="left"/>
      <w:pPr>
        <w:tabs>
          <w:tab w:val="num" w:pos="2747"/>
        </w:tabs>
        <w:ind w:left="2747" w:hanging="360"/>
      </w:pPr>
      <w:rPr>
        <w:rFonts w:ascii="Arial" w:hAnsi="Arial" w:cs="Times New Roman" w:hint="default"/>
      </w:rPr>
    </w:lvl>
    <w:lvl w:ilvl="4" w:tplc="FFFFFFFF">
      <w:start w:val="1"/>
      <w:numFmt w:val="bullet"/>
      <w:lvlText w:val="•"/>
      <w:lvlJc w:val="left"/>
      <w:pPr>
        <w:tabs>
          <w:tab w:val="num" w:pos="3467"/>
        </w:tabs>
        <w:ind w:left="3467" w:hanging="360"/>
      </w:pPr>
      <w:rPr>
        <w:rFonts w:ascii="Arial" w:hAnsi="Arial" w:cs="Times New Roman" w:hint="default"/>
      </w:rPr>
    </w:lvl>
    <w:lvl w:ilvl="5" w:tplc="FFFFFFFF">
      <w:start w:val="1"/>
      <w:numFmt w:val="bullet"/>
      <w:lvlText w:val="•"/>
      <w:lvlJc w:val="left"/>
      <w:pPr>
        <w:tabs>
          <w:tab w:val="num" w:pos="4187"/>
        </w:tabs>
        <w:ind w:left="4187" w:hanging="360"/>
      </w:pPr>
      <w:rPr>
        <w:rFonts w:ascii="Arial" w:hAnsi="Arial" w:cs="Times New Roman" w:hint="default"/>
      </w:rPr>
    </w:lvl>
    <w:lvl w:ilvl="6" w:tplc="FFFFFFFF">
      <w:start w:val="1"/>
      <w:numFmt w:val="bullet"/>
      <w:lvlText w:val="•"/>
      <w:lvlJc w:val="left"/>
      <w:pPr>
        <w:tabs>
          <w:tab w:val="num" w:pos="4907"/>
        </w:tabs>
        <w:ind w:left="4907" w:hanging="360"/>
      </w:pPr>
      <w:rPr>
        <w:rFonts w:ascii="Arial" w:hAnsi="Arial" w:cs="Times New Roman" w:hint="default"/>
      </w:rPr>
    </w:lvl>
    <w:lvl w:ilvl="7" w:tplc="FFFFFFFF">
      <w:start w:val="1"/>
      <w:numFmt w:val="bullet"/>
      <w:lvlText w:val="•"/>
      <w:lvlJc w:val="left"/>
      <w:pPr>
        <w:tabs>
          <w:tab w:val="num" w:pos="5627"/>
        </w:tabs>
        <w:ind w:left="5627" w:hanging="360"/>
      </w:pPr>
      <w:rPr>
        <w:rFonts w:ascii="Arial" w:hAnsi="Arial" w:cs="Times New Roman" w:hint="default"/>
      </w:rPr>
    </w:lvl>
    <w:lvl w:ilvl="8" w:tplc="FFFFFFFF">
      <w:start w:val="1"/>
      <w:numFmt w:val="bullet"/>
      <w:lvlText w:val="•"/>
      <w:lvlJc w:val="left"/>
      <w:pPr>
        <w:tabs>
          <w:tab w:val="num" w:pos="6347"/>
        </w:tabs>
        <w:ind w:left="6347" w:hanging="360"/>
      </w:pPr>
      <w:rPr>
        <w:rFonts w:ascii="Arial" w:hAnsi="Arial" w:cs="Times New Roman" w:hint="default"/>
      </w:rPr>
    </w:lvl>
  </w:abstractNum>
  <w:abstractNum w:abstractNumId="16" w15:restartNumberingAfterBreak="0">
    <w:nsid w:val="7D253813"/>
    <w:multiLevelType w:val="hybridMultilevel"/>
    <w:tmpl w:val="D1729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3609057">
    <w:abstractNumId w:val="1"/>
  </w:num>
  <w:num w:numId="2" w16cid:durableId="1427845089">
    <w:abstractNumId w:val="8"/>
  </w:num>
  <w:num w:numId="3" w16cid:durableId="2103718143">
    <w:abstractNumId w:val="13"/>
  </w:num>
  <w:num w:numId="4" w16cid:durableId="1635064996">
    <w:abstractNumId w:val="3"/>
  </w:num>
  <w:num w:numId="5" w16cid:durableId="917910710">
    <w:abstractNumId w:val="11"/>
  </w:num>
  <w:num w:numId="6" w16cid:durableId="1305089461">
    <w:abstractNumId w:val="6"/>
  </w:num>
  <w:num w:numId="7" w16cid:durableId="89931249">
    <w:abstractNumId w:val="5"/>
  </w:num>
  <w:num w:numId="8" w16cid:durableId="1500194612">
    <w:abstractNumId w:val="9"/>
  </w:num>
  <w:num w:numId="9" w16cid:durableId="1558006192">
    <w:abstractNumId w:val="15"/>
  </w:num>
  <w:num w:numId="10" w16cid:durableId="572663901">
    <w:abstractNumId w:val="2"/>
  </w:num>
  <w:num w:numId="11" w16cid:durableId="498883464">
    <w:abstractNumId w:val="7"/>
  </w:num>
  <w:num w:numId="12" w16cid:durableId="1182472318">
    <w:abstractNumId w:val="0"/>
  </w:num>
  <w:num w:numId="13" w16cid:durableId="1797795455">
    <w:abstractNumId w:val="16"/>
  </w:num>
  <w:num w:numId="14" w16cid:durableId="338502778">
    <w:abstractNumId w:val="4"/>
  </w:num>
  <w:num w:numId="15" w16cid:durableId="1575360314">
    <w:abstractNumId w:val="10"/>
  </w:num>
  <w:num w:numId="16" w16cid:durableId="1106072200">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ndGeneratedStamp" w:val=" "/>
    <w:docVar w:name="ndGeneratedStampLocation" w:val="None"/>
    <w:docVar w:name="NetDocs_AuthorID" w:val="1011266"/>
    <w:docVar w:name="NetDocs_AuthorName" w:val="1011266"/>
    <w:docVar w:name="NetDocs_CabinetID" w:val="NG-D3AJFPW7"/>
    <w:docVar w:name="NetDocs_CabinetName" w:val="NG-D3AJFPW7"/>
    <w:docVar w:name="NetDocs_ClientID" w:val="PG_1000"/>
    <w:docVar w:name="NetDocs_DocID" w:val="4139-7419-8872"/>
    <w:docVar w:name="NetDocs_DocName" w:val="UK Horizon Scanner Spring 2025.docx"/>
    <w:docVar w:name="NetDocs_DocPath" w:val="C:\Users\mduah\ND Office Echo\EU-ULXUONJO\UK Horizon Scanner Spring 2025 4139-7419-8872 v.1.docx"/>
    <w:docVar w:name="NetDocs_DocumentType" w:val="OTH"/>
    <w:docVar w:name="NetDocs_MatterID" w:val="001013"/>
    <w:docVar w:name="NetDocs_PracticeArea" w:val="1013"/>
    <w:docVar w:name="NetDocs_PracticeGroup" w:val="1000"/>
    <w:docVar w:name="NetDocs_Version" w:val="1"/>
  </w:docVars>
  <w:rsids>
    <w:rsidRoot w:val="00743749"/>
    <w:rsid w:val="00001356"/>
    <w:rsid w:val="00001EFF"/>
    <w:rsid w:val="00002F65"/>
    <w:rsid w:val="000048A0"/>
    <w:rsid w:val="00007E3E"/>
    <w:rsid w:val="00010F0D"/>
    <w:rsid w:val="0002073A"/>
    <w:rsid w:val="00020BDD"/>
    <w:rsid w:val="00020F79"/>
    <w:rsid w:val="00021AC7"/>
    <w:rsid w:val="00030FD9"/>
    <w:rsid w:val="00031043"/>
    <w:rsid w:val="000310C7"/>
    <w:rsid w:val="000379DB"/>
    <w:rsid w:val="00040E28"/>
    <w:rsid w:val="00041450"/>
    <w:rsid w:val="00041BBE"/>
    <w:rsid w:val="00044423"/>
    <w:rsid w:val="000444E8"/>
    <w:rsid w:val="0004544B"/>
    <w:rsid w:val="00046CC2"/>
    <w:rsid w:val="000541D1"/>
    <w:rsid w:val="000621CD"/>
    <w:rsid w:val="000625E8"/>
    <w:rsid w:val="00063F07"/>
    <w:rsid w:val="0007087D"/>
    <w:rsid w:val="00071E3B"/>
    <w:rsid w:val="00072954"/>
    <w:rsid w:val="00075E20"/>
    <w:rsid w:val="00081DC4"/>
    <w:rsid w:val="00086E93"/>
    <w:rsid w:val="000903CA"/>
    <w:rsid w:val="00091813"/>
    <w:rsid w:val="00091EE3"/>
    <w:rsid w:val="00093909"/>
    <w:rsid w:val="0009565D"/>
    <w:rsid w:val="000A432F"/>
    <w:rsid w:val="000A5CC9"/>
    <w:rsid w:val="000A5E9F"/>
    <w:rsid w:val="000A6825"/>
    <w:rsid w:val="000A7590"/>
    <w:rsid w:val="000A7DC0"/>
    <w:rsid w:val="000B4B61"/>
    <w:rsid w:val="000C07E1"/>
    <w:rsid w:val="000C1974"/>
    <w:rsid w:val="000C3424"/>
    <w:rsid w:val="000C450A"/>
    <w:rsid w:val="000D3DCC"/>
    <w:rsid w:val="000D6002"/>
    <w:rsid w:val="000D77B5"/>
    <w:rsid w:val="000D7A8E"/>
    <w:rsid w:val="000D7F4F"/>
    <w:rsid w:val="000E02CA"/>
    <w:rsid w:val="000E29E7"/>
    <w:rsid w:val="000E4D60"/>
    <w:rsid w:val="000E76D9"/>
    <w:rsid w:val="000E7C6F"/>
    <w:rsid w:val="000F16DC"/>
    <w:rsid w:val="000F274A"/>
    <w:rsid w:val="000F2946"/>
    <w:rsid w:val="000F53AB"/>
    <w:rsid w:val="00101A53"/>
    <w:rsid w:val="001032F9"/>
    <w:rsid w:val="00104F4C"/>
    <w:rsid w:val="001103AC"/>
    <w:rsid w:val="001121C6"/>
    <w:rsid w:val="001140A0"/>
    <w:rsid w:val="0011513C"/>
    <w:rsid w:val="0011634C"/>
    <w:rsid w:val="00120524"/>
    <w:rsid w:val="001213C6"/>
    <w:rsid w:val="00124872"/>
    <w:rsid w:val="0013222E"/>
    <w:rsid w:val="00133A12"/>
    <w:rsid w:val="00134AE3"/>
    <w:rsid w:val="00136627"/>
    <w:rsid w:val="0013713D"/>
    <w:rsid w:val="00137242"/>
    <w:rsid w:val="00140228"/>
    <w:rsid w:val="001402DF"/>
    <w:rsid w:val="00143077"/>
    <w:rsid w:val="0015134F"/>
    <w:rsid w:val="00152AFE"/>
    <w:rsid w:val="001600C6"/>
    <w:rsid w:val="0016296E"/>
    <w:rsid w:val="00164491"/>
    <w:rsid w:val="00164A05"/>
    <w:rsid w:val="00164C8C"/>
    <w:rsid w:val="00164EE2"/>
    <w:rsid w:val="0016784B"/>
    <w:rsid w:val="001755C1"/>
    <w:rsid w:val="00175EDD"/>
    <w:rsid w:val="001762EB"/>
    <w:rsid w:val="001768F9"/>
    <w:rsid w:val="00180CDA"/>
    <w:rsid w:val="001830C8"/>
    <w:rsid w:val="0018621F"/>
    <w:rsid w:val="00187C97"/>
    <w:rsid w:val="001913C1"/>
    <w:rsid w:val="00192FCF"/>
    <w:rsid w:val="00193BD0"/>
    <w:rsid w:val="00193BD4"/>
    <w:rsid w:val="001A63B0"/>
    <w:rsid w:val="001B4F9F"/>
    <w:rsid w:val="001B5856"/>
    <w:rsid w:val="001B6D95"/>
    <w:rsid w:val="001C2B9B"/>
    <w:rsid w:val="001C3695"/>
    <w:rsid w:val="001C7B29"/>
    <w:rsid w:val="001D58E0"/>
    <w:rsid w:val="001D67C4"/>
    <w:rsid w:val="001D78F6"/>
    <w:rsid w:val="001E1173"/>
    <w:rsid w:val="001E4015"/>
    <w:rsid w:val="001E4B66"/>
    <w:rsid w:val="001E63F4"/>
    <w:rsid w:val="001F5464"/>
    <w:rsid w:val="001F7843"/>
    <w:rsid w:val="001F7F36"/>
    <w:rsid w:val="00201AD5"/>
    <w:rsid w:val="002024B1"/>
    <w:rsid w:val="00202DA6"/>
    <w:rsid w:val="0020379A"/>
    <w:rsid w:val="00206B60"/>
    <w:rsid w:val="002177D0"/>
    <w:rsid w:val="002207B4"/>
    <w:rsid w:val="002224C2"/>
    <w:rsid w:val="0022381B"/>
    <w:rsid w:val="00225252"/>
    <w:rsid w:val="00225837"/>
    <w:rsid w:val="00226D23"/>
    <w:rsid w:val="00230067"/>
    <w:rsid w:val="0023337E"/>
    <w:rsid w:val="002347E8"/>
    <w:rsid w:val="002373B9"/>
    <w:rsid w:val="0024533A"/>
    <w:rsid w:val="00247E76"/>
    <w:rsid w:val="0025196A"/>
    <w:rsid w:val="00251DB8"/>
    <w:rsid w:val="0025372A"/>
    <w:rsid w:val="00254B48"/>
    <w:rsid w:val="00256E14"/>
    <w:rsid w:val="00262623"/>
    <w:rsid w:val="0027056A"/>
    <w:rsid w:val="0027059F"/>
    <w:rsid w:val="00273566"/>
    <w:rsid w:val="002758CD"/>
    <w:rsid w:val="002774EB"/>
    <w:rsid w:val="00284B7B"/>
    <w:rsid w:val="00284EA4"/>
    <w:rsid w:val="00287C14"/>
    <w:rsid w:val="0029010A"/>
    <w:rsid w:val="00295479"/>
    <w:rsid w:val="00296DBD"/>
    <w:rsid w:val="002B4610"/>
    <w:rsid w:val="002B6B6A"/>
    <w:rsid w:val="002B7F50"/>
    <w:rsid w:val="002C0B79"/>
    <w:rsid w:val="002C2B7A"/>
    <w:rsid w:val="002C4A26"/>
    <w:rsid w:val="002C5511"/>
    <w:rsid w:val="002C61A9"/>
    <w:rsid w:val="002C6598"/>
    <w:rsid w:val="002D4E2E"/>
    <w:rsid w:val="002D6180"/>
    <w:rsid w:val="002D7C31"/>
    <w:rsid w:val="002E09E8"/>
    <w:rsid w:val="002E6BB2"/>
    <w:rsid w:val="002F00A1"/>
    <w:rsid w:val="002F5AAE"/>
    <w:rsid w:val="00301110"/>
    <w:rsid w:val="0032099B"/>
    <w:rsid w:val="00321805"/>
    <w:rsid w:val="00321CCE"/>
    <w:rsid w:val="00322540"/>
    <w:rsid w:val="00325247"/>
    <w:rsid w:val="00325E49"/>
    <w:rsid w:val="00330605"/>
    <w:rsid w:val="00330D5F"/>
    <w:rsid w:val="00331CA6"/>
    <w:rsid w:val="00333557"/>
    <w:rsid w:val="0034038F"/>
    <w:rsid w:val="00354458"/>
    <w:rsid w:val="003562DA"/>
    <w:rsid w:val="0035706B"/>
    <w:rsid w:val="00361BF7"/>
    <w:rsid w:val="00362D12"/>
    <w:rsid w:val="003667C4"/>
    <w:rsid w:val="00374CBF"/>
    <w:rsid w:val="00385A77"/>
    <w:rsid w:val="00386711"/>
    <w:rsid w:val="0038758E"/>
    <w:rsid w:val="00391CD4"/>
    <w:rsid w:val="00391D8F"/>
    <w:rsid w:val="00392000"/>
    <w:rsid w:val="00394440"/>
    <w:rsid w:val="00394D01"/>
    <w:rsid w:val="003A4AAB"/>
    <w:rsid w:val="003A4DB9"/>
    <w:rsid w:val="003B2DF6"/>
    <w:rsid w:val="003B3D7E"/>
    <w:rsid w:val="003C0A75"/>
    <w:rsid w:val="003C16B0"/>
    <w:rsid w:val="003C2663"/>
    <w:rsid w:val="003C4640"/>
    <w:rsid w:val="003C7D92"/>
    <w:rsid w:val="003C7E0B"/>
    <w:rsid w:val="003D1250"/>
    <w:rsid w:val="003D19AA"/>
    <w:rsid w:val="003D2280"/>
    <w:rsid w:val="003D599E"/>
    <w:rsid w:val="003E4347"/>
    <w:rsid w:val="003E683F"/>
    <w:rsid w:val="003E7BD1"/>
    <w:rsid w:val="003F3E25"/>
    <w:rsid w:val="0040059B"/>
    <w:rsid w:val="00402B3B"/>
    <w:rsid w:val="00402CC9"/>
    <w:rsid w:val="00402D34"/>
    <w:rsid w:val="00404B5A"/>
    <w:rsid w:val="0041499A"/>
    <w:rsid w:val="004228AB"/>
    <w:rsid w:val="00424B02"/>
    <w:rsid w:val="0042573B"/>
    <w:rsid w:val="004318BF"/>
    <w:rsid w:val="00432321"/>
    <w:rsid w:val="004330DD"/>
    <w:rsid w:val="00433B72"/>
    <w:rsid w:val="00436B0E"/>
    <w:rsid w:val="00443C4F"/>
    <w:rsid w:val="00443ECB"/>
    <w:rsid w:val="004501E5"/>
    <w:rsid w:val="00452020"/>
    <w:rsid w:val="00454EF1"/>
    <w:rsid w:val="004571AF"/>
    <w:rsid w:val="00457456"/>
    <w:rsid w:val="00460539"/>
    <w:rsid w:val="00462A37"/>
    <w:rsid w:val="0047154E"/>
    <w:rsid w:val="00471CCA"/>
    <w:rsid w:val="004739BE"/>
    <w:rsid w:val="00473DB0"/>
    <w:rsid w:val="00474065"/>
    <w:rsid w:val="00475138"/>
    <w:rsid w:val="004752A8"/>
    <w:rsid w:val="00483F6E"/>
    <w:rsid w:val="00484242"/>
    <w:rsid w:val="00484778"/>
    <w:rsid w:val="00484842"/>
    <w:rsid w:val="00486920"/>
    <w:rsid w:val="004902A1"/>
    <w:rsid w:val="00490377"/>
    <w:rsid w:val="004945DF"/>
    <w:rsid w:val="00497B12"/>
    <w:rsid w:val="004A04B9"/>
    <w:rsid w:val="004A1F15"/>
    <w:rsid w:val="004A29D6"/>
    <w:rsid w:val="004A6740"/>
    <w:rsid w:val="004A7C58"/>
    <w:rsid w:val="004B05D7"/>
    <w:rsid w:val="004B6A6D"/>
    <w:rsid w:val="004B6B4E"/>
    <w:rsid w:val="004C05C7"/>
    <w:rsid w:val="004C0DDE"/>
    <w:rsid w:val="004C0F77"/>
    <w:rsid w:val="004C270F"/>
    <w:rsid w:val="004C3E50"/>
    <w:rsid w:val="004C59E6"/>
    <w:rsid w:val="004C5BB8"/>
    <w:rsid w:val="004D0663"/>
    <w:rsid w:val="004D7D00"/>
    <w:rsid w:val="004E0BD5"/>
    <w:rsid w:val="004E1E5E"/>
    <w:rsid w:val="004E2927"/>
    <w:rsid w:val="004E435B"/>
    <w:rsid w:val="004E590B"/>
    <w:rsid w:val="004E5D7C"/>
    <w:rsid w:val="004E6D27"/>
    <w:rsid w:val="004E7162"/>
    <w:rsid w:val="004F1CD4"/>
    <w:rsid w:val="004F33E3"/>
    <w:rsid w:val="004F5967"/>
    <w:rsid w:val="005019B0"/>
    <w:rsid w:val="005045A9"/>
    <w:rsid w:val="00504C59"/>
    <w:rsid w:val="00507795"/>
    <w:rsid w:val="00511C3D"/>
    <w:rsid w:val="00512A44"/>
    <w:rsid w:val="00512B0F"/>
    <w:rsid w:val="00515F03"/>
    <w:rsid w:val="005206D0"/>
    <w:rsid w:val="00521D74"/>
    <w:rsid w:val="005234A7"/>
    <w:rsid w:val="00523D1B"/>
    <w:rsid w:val="005240F7"/>
    <w:rsid w:val="00526432"/>
    <w:rsid w:val="00530F15"/>
    <w:rsid w:val="0053178F"/>
    <w:rsid w:val="00531E4B"/>
    <w:rsid w:val="005379DC"/>
    <w:rsid w:val="00537C53"/>
    <w:rsid w:val="00541389"/>
    <w:rsid w:val="005427ED"/>
    <w:rsid w:val="00542CC4"/>
    <w:rsid w:val="00546826"/>
    <w:rsid w:val="00547D7B"/>
    <w:rsid w:val="0055233F"/>
    <w:rsid w:val="005578E0"/>
    <w:rsid w:val="00563182"/>
    <w:rsid w:val="0056379C"/>
    <w:rsid w:val="00563D29"/>
    <w:rsid w:val="00567A56"/>
    <w:rsid w:val="00573600"/>
    <w:rsid w:val="00576387"/>
    <w:rsid w:val="00577DC3"/>
    <w:rsid w:val="005801A9"/>
    <w:rsid w:val="005803B0"/>
    <w:rsid w:val="00586325"/>
    <w:rsid w:val="00586BD6"/>
    <w:rsid w:val="00591C12"/>
    <w:rsid w:val="00597195"/>
    <w:rsid w:val="005A1AB9"/>
    <w:rsid w:val="005A2820"/>
    <w:rsid w:val="005A2D50"/>
    <w:rsid w:val="005B6188"/>
    <w:rsid w:val="005B6D5F"/>
    <w:rsid w:val="005C0216"/>
    <w:rsid w:val="005C25AA"/>
    <w:rsid w:val="005C34DB"/>
    <w:rsid w:val="005C58DF"/>
    <w:rsid w:val="005C7BD7"/>
    <w:rsid w:val="005D1FB0"/>
    <w:rsid w:val="005D2FF9"/>
    <w:rsid w:val="005D45D9"/>
    <w:rsid w:val="005D7A96"/>
    <w:rsid w:val="005E23C2"/>
    <w:rsid w:val="005F0A22"/>
    <w:rsid w:val="005F1E54"/>
    <w:rsid w:val="005F30A9"/>
    <w:rsid w:val="005F7B77"/>
    <w:rsid w:val="006029CC"/>
    <w:rsid w:val="00603382"/>
    <w:rsid w:val="0060379F"/>
    <w:rsid w:val="006047DB"/>
    <w:rsid w:val="006054C9"/>
    <w:rsid w:val="00605EDC"/>
    <w:rsid w:val="00611783"/>
    <w:rsid w:val="00611F80"/>
    <w:rsid w:val="00615756"/>
    <w:rsid w:val="00617D82"/>
    <w:rsid w:val="00620BF2"/>
    <w:rsid w:val="006236F5"/>
    <w:rsid w:val="00623E2D"/>
    <w:rsid w:val="00626576"/>
    <w:rsid w:val="00631605"/>
    <w:rsid w:val="00634EC0"/>
    <w:rsid w:val="00637317"/>
    <w:rsid w:val="00637539"/>
    <w:rsid w:val="00637CE7"/>
    <w:rsid w:val="006412BD"/>
    <w:rsid w:val="00641981"/>
    <w:rsid w:val="00642FBC"/>
    <w:rsid w:val="006450C6"/>
    <w:rsid w:val="00652649"/>
    <w:rsid w:val="006544E4"/>
    <w:rsid w:val="00655124"/>
    <w:rsid w:val="00656290"/>
    <w:rsid w:val="0065750C"/>
    <w:rsid w:val="0065779F"/>
    <w:rsid w:val="006578EA"/>
    <w:rsid w:val="00661331"/>
    <w:rsid w:val="00661860"/>
    <w:rsid w:val="0066274A"/>
    <w:rsid w:val="00665376"/>
    <w:rsid w:val="00665A5B"/>
    <w:rsid w:val="006716FF"/>
    <w:rsid w:val="00671861"/>
    <w:rsid w:val="00671E3F"/>
    <w:rsid w:val="006729C2"/>
    <w:rsid w:val="0067776A"/>
    <w:rsid w:val="006832EE"/>
    <w:rsid w:val="006850F5"/>
    <w:rsid w:val="0068510F"/>
    <w:rsid w:val="0068673A"/>
    <w:rsid w:val="006876BF"/>
    <w:rsid w:val="00692E2F"/>
    <w:rsid w:val="00696B77"/>
    <w:rsid w:val="00696FAE"/>
    <w:rsid w:val="006A0F7F"/>
    <w:rsid w:val="006A1722"/>
    <w:rsid w:val="006A2C04"/>
    <w:rsid w:val="006A76CB"/>
    <w:rsid w:val="006B336D"/>
    <w:rsid w:val="006B3E75"/>
    <w:rsid w:val="006B63CD"/>
    <w:rsid w:val="006C09A9"/>
    <w:rsid w:val="006C0F29"/>
    <w:rsid w:val="006C7EC7"/>
    <w:rsid w:val="006D272D"/>
    <w:rsid w:val="006D2B1D"/>
    <w:rsid w:val="006D3FAD"/>
    <w:rsid w:val="006D5336"/>
    <w:rsid w:val="006D54B4"/>
    <w:rsid w:val="006D620F"/>
    <w:rsid w:val="006E0C5E"/>
    <w:rsid w:val="006E1EA1"/>
    <w:rsid w:val="006E239E"/>
    <w:rsid w:val="006F012A"/>
    <w:rsid w:val="006F40EF"/>
    <w:rsid w:val="00702E78"/>
    <w:rsid w:val="0070352D"/>
    <w:rsid w:val="00704B18"/>
    <w:rsid w:val="007056E3"/>
    <w:rsid w:val="00706D83"/>
    <w:rsid w:val="00713597"/>
    <w:rsid w:val="00713A14"/>
    <w:rsid w:val="00713B49"/>
    <w:rsid w:val="00716518"/>
    <w:rsid w:val="0071654C"/>
    <w:rsid w:val="00717376"/>
    <w:rsid w:val="00721E88"/>
    <w:rsid w:val="00722F8F"/>
    <w:rsid w:val="0073020F"/>
    <w:rsid w:val="0073336F"/>
    <w:rsid w:val="0073369B"/>
    <w:rsid w:val="00736EBD"/>
    <w:rsid w:val="00737EEE"/>
    <w:rsid w:val="0074091D"/>
    <w:rsid w:val="00740CA5"/>
    <w:rsid w:val="00743749"/>
    <w:rsid w:val="007444CC"/>
    <w:rsid w:val="00744F67"/>
    <w:rsid w:val="007479DC"/>
    <w:rsid w:val="007505C4"/>
    <w:rsid w:val="00752967"/>
    <w:rsid w:val="007530B8"/>
    <w:rsid w:val="00756B61"/>
    <w:rsid w:val="0076257A"/>
    <w:rsid w:val="00763FA0"/>
    <w:rsid w:val="0076620D"/>
    <w:rsid w:val="00771B51"/>
    <w:rsid w:val="00772AB9"/>
    <w:rsid w:val="00772AE0"/>
    <w:rsid w:val="0077308F"/>
    <w:rsid w:val="0077407B"/>
    <w:rsid w:val="007750C5"/>
    <w:rsid w:val="007753A5"/>
    <w:rsid w:val="00777D6F"/>
    <w:rsid w:val="007822DC"/>
    <w:rsid w:val="007830E5"/>
    <w:rsid w:val="00785323"/>
    <w:rsid w:val="0078542A"/>
    <w:rsid w:val="007868F5"/>
    <w:rsid w:val="00790859"/>
    <w:rsid w:val="00792EDF"/>
    <w:rsid w:val="007941DC"/>
    <w:rsid w:val="00794B85"/>
    <w:rsid w:val="00794F4F"/>
    <w:rsid w:val="007A2768"/>
    <w:rsid w:val="007A28A8"/>
    <w:rsid w:val="007A375F"/>
    <w:rsid w:val="007A46D8"/>
    <w:rsid w:val="007A51E4"/>
    <w:rsid w:val="007A6754"/>
    <w:rsid w:val="007A78BA"/>
    <w:rsid w:val="007B159D"/>
    <w:rsid w:val="007B1959"/>
    <w:rsid w:val="007B2DCB"/>
    <w:rsid w:val="007B4DCE"/>
    <w:rsid w:val="007C14C4"/>
    <w:rsid w:val="007C24CF"/>
    <w:rsid w:val="007C360C"/>
    <w:rsid w:val="007C5005"/>
    <w:rsid w:val="007C79C7"/>
    <w:rsid w:val="007D04A0"/>
    <w:rsid w:val="007D10E8"/>
    <w:rsid w:val="007D221F"/>
    <w:rsid w:val="007D4683"/>
    <w:rsid w:val="007D69C6"/>
    <w:rsid w:val="007E1C13"/>
    <w:rsid w:val="007E1D41"/>
    <w:rsid w:val="007E70DE"/>
    <w:rsid w:val="007E7DA2"/>
    <w:rsid w:val="007F7F66"/>
    <w:rsid w:val="00800C39"/>
    <w:rsid w:val="00800E1A"/>
    <w:rsid w:val="00801997"/>
    <w:rsid w:val="0080507E"/>
    <w:rsid w:val="00807196"/>
    <w:rsid w:val="00807463"/>
    <w:rsid w:val="008108FA"/>
    <w:rsid w:val="008115D7"/>
    <w:rsid w:val="00815CED"/>
    <w:rsid w:val="00821C74"/>
    <w:rsid w:val="00822317"/>
    <w:rsid w:val="008229AD"/>
    <w:rsid w:val="00826150"/>
    <w:rsid w:val="008305D6"/>
    <w:rsid w:val="008326E8"/>
    <w:rsid w:val="0083661E"/>
    <w:rsid w:val="0083777E"/>
    <w:rsid w:val="008411DA"/>
    <w:rsid w:val="00842797"/>
    <w:rsid w:val="00842E8B"/>
    <w:rsid w:val="0084355A"/>
    <w:rsid w:val="00850626"/>
    <w:rsid w:val="00851ED4"/>
    <w:rsid w:val="008559AD"/>
    <w:rsid w:val="00856C0D"/>
    <w:rsid w:val="0085701E"/>
    <w:rsid w:val="008620E3"/>
    <w:rsid w:val="008632D9"/>
    <w:rsid w:val="008660CB"/>
    <w:rsid w:val="008663FE"/>
    <w:rsid w:val="008668E2"/>
    <w:rsid w:val="00871A3A"/>
    <w:rsid w:val="008726AD"/>
    <w:rsid w:val="00872B13"/>
    <w:rsid w:val="0087466E"/>
    <w:rsid w:val="00876524"/>
    <w:rsid w:val="008802E2"/>
    <w:rsid w:val="00881687"/>
    <w:rsid w:val="0088294B"/>
    <w:rsid w:val="00883A28"/>
    <w:rsid w:val="0088469E"/>
    <w:rsid w:val="00884EE9"/>
    <w:rsid w:val="008861C5"/>
    <w:rsid w:val="00892EBA"/>
    <w:rsid w:val="00894009"/>
    <w:rsid w:val="00895291"/>
    <w:rsid w:val="00895A2D"/>
    <w:rsid w:val="00896283"/>
    <w:rsid w:val="00896432"/>
    <w:rsid w:val="008A3A9F"/>
    <w:rsid w:val="008A3CB6"/>
    <w:rsid w:val="008B13AF"/>
    <w:rsid w:val="008B2806"/>
    <w:rsid w:val="008B3611"/>
    <w:rsid w:val="008B4F7D"/>
    <w:rsid w:val="008B619C"/>
    <w:rsid w:val="008B6D46"/>
    <w:rsid w:val="008C0174"/>
    <w:rsid w:val="008C15DB"/>
    <w:rsid w:val="008C1B5E"/>
    <w:rsid w:val="008C2321"/>
    <w:rsid w:val="008C77D5"/>
    <w:rsid w:val="008D6398"/>
    <w:rsid w:val="008D6DA0"/>
    <w:rsid w:val="008D7ADE"/>
    <w:rsid w:val="008E562F"/>
    <w:rsid w:val="008E665A"/>
    <w:rsid w:val="008F1871"/>
    <w:rsid w:val="008F1C2C"/>
    <w:rsid w:val="008F264C"/>
    <w:rsid w:val="008F33AC"/>
    <w:rsid w:val="008F3DBC"/>
    <w:rsid w:val="008F52A8"/>
    <w:rsid w:val="008F6CB6"/>
    <w:rsid w:val="00901205"/>
    <w:rsid w:val="0090699B"/>
    <w:rsid w:val="00911936"/>
    <w:rsid w:val="00911B48"/>
    <w:rsid w:val="00911F1E"/>
    <w:rsid w:val="009169B5"/>
    <w:rsid w:val="00916CEA"/>
    <w:rsid w:val="00920047"/>
    <w:rsid w:val="00922D4C"/>
    <w:rsid w:val="00922F60"/>
    <w:rsid w:val="00923104"/>
    <w:rsid w:val="00926DF8"/>
    <w:rsid w:val="00930245"/>
    <w:rsid w:val="00931C66"/>
    <w:rsid w:val="009330C9"/>
    <w:rsid w:val="00936569"/>
    <w:rsid w:val="00940044"/>
    <w:rsid w:val="009464E8"/>
    <w:rsid w:val="0094685D"/>
    <w:rsid w:val="0095152E"/>
    <w:rsid w:val="00951581"/>
    <w:rsid w:val="009515B0"/>
    <w:rsid w:val="00952424"/>
    <w:rsid w:val="00952C3E"/>
    <w:rsid w:val="009566CC"/>
    <w:rsid w:val="00957028"/>
    <w:rsid w:val="009652AE"/>
    <w:rsid w:val="009660BE"/>
    <w:rsid w:val="00966A7F"/>
    <w:rsid w:val="009710B0"/>
    <w:rsid w:val="00983ACA"/>
    <w:rsid w:val="0098474F"/>
    <w:rsid w:val="009857E1"/>
    <w:rsid w:val="00993AB7"/>
    <w:rsid w:val="009947A7"/>
    <w:rsid w:val="00995620"/>
    <w:rsid w:val="00996387"/>
    <w:rsid w:val="00996BD8"/>
    <w:rsid w:val="009A1F3C"/>
    <w:rsid w:val="009A2A38"/>
    <w:rsid w:val="009A51C6"/>
    <w:rsid w:val="009B2F07"/>
    <w:rsid w:val="009B747C"/>
    <w:rsid w:val="009B7523"/>
    <w:rsid w:val="009B7FC4"/>
    <w:rsid w:val="009D24F1"/>
    <w:rsid w:val="009E02DE"/>
    <w:rsid w:val="009E1330"/>
    <w:rsid w:val="009E5624"/>
    <w:rsid w:val="009F24C0"/>
    <w:rsid w:val="009F2D4F"/>
    <w:rsid w:val="009F2DB3"/>
    <w:rsid w:val="009F407B"/>
    <w:rsid w:val="009F4D95"/>
    <w:rsid w:val="009F5E0D"/>
    <w:rsid w:val="00A00BD4"/>
    <w:rsid w:val="00A058C0"/>
    <w:rsid w:val="00A05B4F"/>
    <w:rsid w:val="00A06CB2"/>
    <w:rsid w:val="00A0756F"/>
    <w:rsid w:val="00A10B4B"/>
    <w:rsid w:val="00A10D38"/>
    <w:rsid w:val="00A11298"/>
    <w:rsid w:val="00A23128"/>
    <w:rsid w:val="00A30DC8"/>
    <w:rsid w:val="00A334D2"/>
    <w:rsid w:val="00A340E0"/>
    <w:rsid w:val="00A35342"/>
    <w:rsid w:val="00A358F2"/>
    <w:rsid w:val="00A35AA1"/>
    <w:rsid w:val="00A41660"/>
    <w:rsid w:val="00A47C60"/>
    <w:rsid w:val="00A47F2A"/>
    <w:rsid w:val="00A52731"/>
    <w:rsid w:val="00A52A3C"/>
    <w:rsid w:val="00A53F9D"/>
    <w:rsid w:val="00A54CED"/>
    <w:rsid w:val="00A56B4B"/>
    <w:rsid w:val="00A64DFC"/>
    <w:rsid w:val="00A675E9"/>
    <w:rsid w:val="00A67EE0"/>
    <w:rsid w:val="00A733E1"/>
    <w:rsid w:val="00A736B0"/>
    <w:rsid w:val="00A747FE"/>
    <w:rsid w:val="00A76699"/>
    <w:rsid w:val="00A8018B"/>
    <w:rsid w:val="00A84988"/>
    <w:rsid w:val="00A868EF"/>
    <w:rsid w:val="00A87BAB"/>
    <w:rsid w:val="00A90F49"/>
    <w:rsid w:val="00A91A21"/>
    <w:rsid w:val="00A9324D"/>
    <w:rsid w:val="00AA1148"/>
    <w:rsid w:val="00AA422A"/>
    <w:rsid w:val="00AA694B"/>
    <w:rsid w:val="00AB2BC5"/>
    <w:rsid w:val="00AB3275"/>
    <w:rsid w:val="00AB56FC"/>
    <w:rsid w:val="00AB6B08"/>
    <w:rsid w:val="00AC2E5A"/>
    <w:rsid w:val="00AC4EAF"/>
    <w:rsid w:val="00AC67C2"/>
    <w:rsid w:val="00AD11D3"/>
    <w:rsid w:val="00AD2466"/>
    <w:rsid w:val="00AD6363"/>
    <w:rsid w:val="00AE024C"/>
    <w:rsid w:val="00AE03AF"/>
    <w:rsid w:val="00AE14FA"/>
    <w:rsid w:val="00AE5C31"/>
    <w:rsid w:val="00AE6229"/>
    <w:rsid w:val="00AE6AE1"/>
    <w:rsid w:val="00AE7746"/>
    <w:rsid w:val="00AF0C8E"/>
    <w:rsid w:val="00AF1950"/>
    <w:rsid w:val="00AF3BA4"/>
    <w:rsid w:val="00AF4E83"/>
    <w:rsid w:val="00B00943"/>
    <w:rsid w:val="00B01B52"/>
    <w:rsid w:val="00B04024"/>
    <w:rsid w:val="00B106AD"/>
    <w:rsid w:val="00B11D95"/>
    <w:rsid w:val="00B142D8"/>
    <w:rsid w:val="00B2571C"/>
    <w:rsid w:val="00B30C5E"/>
    <w:rsid w:val="00B41290"/>
    <w:rsid w:val="00B41F46"/>
    <w:rsid w:val="00B51584"/>
    <w:rsid w:val="00B53181"/>
    <w:rsid w:val="00B54D94"/>
    <w:rsid w:val="00B60D3B"/>
    <w:rsid w:val="00B63E8A"/>
    <w:rsid w:val="00B63EB9"/>
    <w:rsid w:val="00B645E6"/>
    <w:rsid w:val="00B66CF5"/>
    <w:rsid w:val="00B71C3F"/>
    <w:rsid w:val="00B72B57"/>
    <w:rsid w:val="00B74DE4"/>
    <w:rsid w:val="00B74E6D"/>
    <w:rsid w:val="00B75F05"/>
    <w:rsid w:val="00B8026E"/>
    <w:rsid w:val="00B813E6"/>
    <w:rsid w:val="00B81D71"/>
    <w:rsid w:val="00B81FBB"/>
    <w:rsid w:val="00B861A6"/>
    <w:rsid w:val="00B87ECB"/>
    <w:rsid w:val="00B93080"/>
    <w:rsid w:val="00B94F5A"/>
    <w:rsid w:val="00B96BAD"/>
    <w:rsid w:val="00B97C01"/>
    <w:rsid w:val="00BA0644"/>
    <w:rsid w:val="00BA10DB"/>
    <w:rsid w:val="00BA13DF"/>
    <w:rsid w:val="00BA1508"/>
    <w:rsid w:val="00BB209E"/>
    <w:rsid w:val="00BB2967"/>
    <w:rsid w:val="00BB2D1D"/>
    <w:rsid w:val="00BB392E"/>
    <w:rsid w:val="00BB5408"/>
    <w:rsid w:val="00BB64C8"/>
    <w:rsid w:val="00BB78AB"/>
    <w:rsid w:val="00BC3162"/>
    <w:rsid w:val="00BC6176"/>
    <w:rsid w:val="00BD2027"/>
    <w:rsid w:val="00BD3563"/>
    <w:rsid w:val="00BD3871"/>
    <w:rsid w:val="00BD54A8"/>
    <w:rsid w:val="00BD64B9"/>
    <w:rsid w:val="00BD7421"/>
    <w:rsid w:val="00BE0597"/>
    <w:rsid w:val="00BE1E60"/>
    <w:rsid w:val="00BE20D2"/>
    <w:rsid w:val="00BE2D21"/>
    <w:rsid w:val="00BE5859"/>
    <w:rsid w:val="00BE609B"/>
    <w:rsid w:val="00BE69B4"/>
    <w:rsid w:val="00BE7F58"/>
    <w:rsid w:val="00BF30B2"/>
    <w:rsid w:val="00BF3703"/>
    <w:rsid w:val="00C00794"/>
    <w:rsid w:val="00C02045"/>
    <w:rsid w:val="00C02276"/>
    <w:rsid w:val="00C05BB4"/>
    <w:rsid w:val="00C06B4F"/>
    <w:rsid w:val="00C07422"/>
    <w:rsid w:val="00C10D16"/>
    <w:rsid w:val="00C1247B"/>
    <w:rsid w:val="00C1565B"/>
    <w:rsid w:val="00C1729B"/>
    <w:rsid w:val="00C241C1"/>
    <w:rsid w:val="00C24BAF"/>
    <w:rsid w:val="00C25254"/>
    <w:rsid w:val="00C25C48"/>
    <w:rsid w:val="00C266C0"/>
    <w:rsid w:val="00C32624"/>
    <w:rsid w:val="00C32F26"/>
    <w:rsid w:val="00C3465D"/>
    <w:rsid w:val="00C372A1"/>
    <w:rsid w:val="00C4056D"/>
    <w:rsid w:val="00C40BDB"/>
    <w:rsid w:val="00C40C31"/>
    <w:rsid w:val="00C41B43"/>
    <w:rsid w:val="00C42D61"/>
    <w:rsid w:val="00C438D6"/>
    <w:rsid w:val="00C43E27"/>
    <w:rsid w:val="00C445C2"/>
    <w:rsid w:val="00C44EE4"/>
    <w:rsid w:val="00C517D0"/>
    <w:rsid w:val="00C535DF"/>
    <w:rsid w:val="00C537C7"/>
    <w:rsid w:val="00C55D25"/>
    <w:rsid w:val="00C56FF3"/>
    <w:rsid w:val="00C6130D"/>
    <w:rsid w:val="00C62059"/>
    <w:rsid w:val="00C660B0"/>
    <w:rsid w:val="00C67D33"/>
    <w:rsid w:val="00C74BFE"/>
    <w:rsid w:val="00C75B39"/>
    <w:rsid w:val="00C77C6E"/>
    <w:rsid w:val="00C8006E"/>
    <w:rsid w:val="00C9068E"/>
    <w:rsid w:val="00C9562B"/>
    <w:rsid w:val="00C958F2"/>
    <w:rsid w:val="00C96286"/>
    <w:rsid w:val="00CA3086"/>
    <w:rsid w:val="00CA5E2A"/>
    <w:rsid w:val="00CA663A"/>
    <w:rsid w:val="00CA70DC"/>
    <w:rsid w:val="00CB0111"/>
    <w:rsid w:val="00CB0446"/>
    <w:rsid w:val="00CB5509"/>
    <w:rsid w:val="00CB5CA9"/>
    <w:rsid w:val="00CB60A4"/>
    <w:rsid w:val="00CC108B"/>
    <w:rsid w:val="00CC10E7"/>
    <w:rsid w:val="00CC4EFB"/>
    <w:rsid w:val="00CC5537"/>
    <w:rsid w:val="00CD1BF3"/>
    <w:rsid w:val="00CD378A"/>
    <w:rsid w:val="00CD3C44"/>
    <w:rsid w:val="00CD603E"/>
    <w:rsid w:val="00CE0727"/>
    <w:rsid w:val="00CE2C9B"/>
    <w:rsid w:val="00CE2D50"/>
    <w:rsid w:val="00CE33F7"/>
    <w:rsid w:val="00CE7735"/>
    <w:rsid w:val="00CF0A82"/>
    <w:rsid w:val="00CF223B"/>
    <w:rsid w:val="00CF2247"/>
    <w:rsid w:val="00CF3F0D"/>
    <w:rsid w:val="00CF4762"/>
    <w:rsid w:val="00CF742E"/>
    <w:rsid w:val="00D03D1D"/>
    <w:rsid w:val="00D2147F"/>
    <w:rsid w:val="00D22B95"/>
    <w:rsid w:val="00D2538C"/>
    <w:rsid w:val="00D25E01"/>
    <w:rsid w:val="00D310C4"/>
    <w:rsid w:val="00D32991"/>
    <w:rsid w:val="00D338A8"/>
    <w:rsid w:val="00D36918"/>
    <w:rsid w:val="00D37D27"/>
    <w:rsid w:val="00D56E19"/>
    <w:rsid w:val="00D62CAD"/>
    <w:rsid w:val="00D66568"/>
    <w:rsid w:val="00D67411"/>
    <w:rsid w:val="00D675AE"/>
    <w:rsid w:val="00D723CB"/>
    <w:rsid w:val="00D737A8"/>
    <w:rsid w:val="00D7455A"/>
    <w:rsid w:val="00D81502"/>
    <w:rsid w:val="00D81661"/>
    <w:rsid w:val="00D81F38"/>
    <w:rsid w:val="00D8261C"/>
    <w:rsid w:val="00D843F7"/>
    <w:rsid w:val="00D8649A"/>
    <w:rsid w:val="00D87C40"/>
    <w:rsid w:val="00D91F39"/>
    <w:rsid w:val="00D95A06"/>
    <w:rsid w:val="00D96627"/>
    <w:rsid w:val="00D97011"/>
    <w:rsid w:val="00D97982"/>
    <w:rsid w:val="00DA4E66"/>
    <w:rsid w:val="00DB0155"/>
    <w:rsid w:val="00DB09B1"/>
    <w:rsid w:val="00DB38DB"/>
    <w:rsid w:val="00DB43A8"/>
    <w:rsid w:val="00DB4683"/>
    <w:rsid w:val="00DB60B0"/>
    <w:rsid w:val="00DB60D6"/>
    <w:rsid w:val="00DB685D"/>
    <w:rsid w:val="00DB68D0"/>
    <w:rsid w:val="00DB7F39"/>
    <w:rsid w:val="00DC11C1"/>
    <w:rsid w:val="00DC221C"/>
    <w:rsid w:val="00DC3AE6"/>
    <w:rsid w:val="00DC54AB"/>
    <w:rsid w:val="00DC5D56"/>
    <w:rsid w:val="00DC7411"/>
    <w:rsid w:val="00DC791A"/>
    <w:rsid w:val="00DD359E"/>
    <w:rsid w:val="00DD3CE0"/>
    <w:rsid w:val="00DD422D"/>
    <w:rsid w:val="00DE3288"/>
    <w:rsid w:val="00DE3A4D"/>
    <w:rsid w:val="00DF0E09"/>
    <w:rsid w:val="00DF201F"/>
    <w:rsid w:val="00DF30C7"/>
    <w:rsid w:val="00DF4997"/>
    <w:rsid w:val="00DF4CE0"/>
    <w:rsid w:val="00DF5DE0"/>
    <w:rsid w:val="00E01971"/>
    <w:rsid w:val="00E034A2"/>
    <w:rsid w:val="00E0395B"/>
    <w:rsid w:val="00E042B1"/>
    <w:rsid w:val="00E044BB"/>
    <w:rsid w:val="00E051DA"/>
    <w:rsid w:val="00E1056A"/>
    <w:rsid w:val="00E17C8E"/>
    <w:rsid w:val="00E21B6F"/>
    <w:rsid w:val="00E23FD0"/>
    <w:rsid w:val="00E2613A"/>
    <w:rsid w:val="00E26A93"/>
    <w:rsid w:val="00E3004C"/>
    <w:rsid w:val="00E320DE"/>
    <w:rsid w:val="00E35726"/>
    <w:rsid w:val="00E37EE2"/>
    <w:rsid w:val="00E45680"/>
    <w:rsid w:val="00E46336"/>
    <w:rsid w:val="00E47AB4"/>
    <w:rsid w:val="00E47E93"/>
    <w:rsid w:val="00E514B7"/>
    <w:rsid w:val="00E61E4E"/>
    <w:rsid w:val="00E61F2A"/>
    <w:rsid w:val="00E622D6"/>
    <w:rsid w:val="00E65128"/>
    <w:rsid w:val="00E6555D"/>
    <w:rsid w:val="00E70981"/>
    <w:rsid w:val="00E710FA"/>
    <w:rsid w:val="00E71E80"/>
    <w:rsid w:val="00E72CF1"/>
    <w:rsid w:val="00E75228"/>
    <w:rsid w:val="00E75B56"/>
    <w:rsid w:val="00E80CFB"/>
    <w:rsid w:val="00E839EB"/>
    <w:rsid w:val="00E860E2"/>
    <w:rsid w:val="00E87571"/>
    <w:rsid w:val="00E9015E"/>
    <w:rsid w:val="00E90BD2"/>
    <w:rsid w:val="00E92A90"/>
    <w:rsid w:val="00EA1AF4"/>
    <w:rsid w:val="00EA2493"/>
    <w:rsid w:val="00EA2997"/>
    <w:rsid w:val="00EA5546"/>
    <w:rsid w:val="00EA6667"/>
    <w:rsid w:val="00EB19EC"/>
    <w:rsid w:val="00EB2DE3"/>
    <w:rsid w:val="00EB3AE3"/>
    <w:rsid w:val="00EB6E97"/>
    <w:rsid w:val="00EC0D12"/>
    <w:rsid w:val="00EC2B10"/>
    <w:rsid w:val="00EC3A8D"/>
    <w:rsid w:val="00EC49DF"/>
    <w:rsid w:val="00EC58FE"/>
    <w:rsid w:val="00ED08A9"/>
    <w:rsid w:val="00ED76B7"/>
    <w:rsid w:val="00ED7964"/>
    <w:rsid w:val="00EE0370"/>
    <w:rsid w:val="00EE3476"/>
    <w:rsid w:val="00EE3C20"/>
    <w:rsid w:val="00EF1DC0"/>
    <w:rsid w:val="00EF2CF9"/>
    <w:rsid w:val="00EF4691"/>
    <w:rsid w:val="00F02782"/>
    <w:rsid w:val="00F05510"/>
    <w:rsid w:val="00F07173"/>
    <w:rsid w:val="00F12A1A"/>
    <w:rsid w:val="00F13E55"/>
    <w:rsid w:val="00F164AB"/>
    <w:rsid w:val="00F20E21"/>
    <w:rsid w:val="00F22146"/>
    <w:rsid w:val="00F33B99"/>
    <w:rsid w:val="00F367A4"/>
    <w:rsid w:val="00F43BBE"/>
    <w:rsid w:val="00F479B9"/>
    <w:rsid w:val="00F47C0E"/>
    <w:rsid w:val="00F51018"/>
    <w:rsid w:val="00F5304D"/>
    <w:rsid w:val="00F55865"/>
    <w:rsid w:val="00F62E2D"/>
    <w:rsid w:val="00F636F5"/>
    <w:rsid w:val="00F675E8"/>
    <w:rsid w:val="00F70CE8"/>
    <w:rsid w:val="00F72F0C"/>
    <w:rsid w:val="00F73587"/>
    <w:rsid w:val="00F760F2"/>
    <w:rsid w:val="00F800A0"/>
    <w:rsid w:val="00F82CC8"/>
    <w:rsid w:val="00F82FAF"/>
    <w:rsid w:val="00F839CF"/>
    <w:rsid w:val="00F85F7C"/>
    <w:rsid w:val="00F903F3"/>
    <w:rsid w:val="00F93936"/>
    <w:rsid w:val="00F93C4C"/>
    <w:rsid w:val="00F94070"/>
    <w:rsid w:val="00F94226"/>
    <w:rsid w:val="00F95754"/>
    <w:rsid w:val="00FA5E43"/>
    <w:rsid w:val="00FA67EC"/>
    <w:rsid w:val="00FB2B42"/>
    <w:rsid w:val="00FB4CC6"/>
    <w:rsid w:val="00FB6EA2"/>
    <w:rsid w:val="00FC2D80"/>
    <w:rsid w:val="00FC30A9"/>
    <w:rsid w:val="00FC3332"/>
    <w:rsid w:val="00FC385B"/>
    <w:rsid w:val="00FC4900"/>
    <w:rsid w:val="00FC49C4"/>
    <w:rsid w:val="00FC5A20"/>
    <w:rsid w:val="00FD34E9"/>
    <w:rsid w:val="00FD3E67"/>
    <w:rsid w:val="00FD4775"/>
    <w:rsid w:val="00FE0E5F"/>
    <w:rsid w:val="00FE1786"/>
    <w:rsid w:val="00FE1998"/>
    <w:rsid w:val="00FE5DA8"/>
    <w:rsid w:val="00FF0174"/>
    <w:rsid w:val="00FF10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C7628C"/>
  <w15:docId w15:val="{F6692391-307F-4E36-B13F-A2937FE23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sz w:val="21"/>
        <w:szCs w:val="21"/>
        <w:lang w:val="en-GB" w:eastAsia="en-GB" w:bidi="ar-SA"/>
      </w:rPr>
    </w:rPrDefault>
    <w:pPrDefault>
      <w:pPr>
        <w:spacing w:line="264" w:lineRule="auto"/>
        <w:jc w:val="both"/>
      </w:pPr>
    </w:pPrDefault>
  </w:docDefaults>
  <w:latentStyles w:defLockedState="0" w:defUIPriority="0" w:defSemiHidden="0" w:defUnhideWhenUsed="0" w:defQFormat="0" w:count="376">
    <w:lsdException w:name="Normal" w:uiPriority="7"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5" w:unhideWhenUsed="1" w:qFormat="1"/>
    <w:lsdException w:name="heading 6" w:semiHidden="1" w:uiPriority="16" w:unhideWhenUsed="1" w:qFormat="1"/>
    <w:lsdException w:name="heading 7" w:semiHidden="1" w:uiPriority="16" w:unhideWhenUsed="1" w:qFormat="1"/>
    <w:lsdException w:name="heading 8" w:semiHidden="1" w:uiPriority="16" w:unhideWhenUsed="1" w:qFormat="1"/>
    <w:lsdException w:name="heading 9" w:semiHidden="1" w:uiPriority="16" w:unhideWhenUsed="1" w:qFormat="1"/>
    <w:lsdException w:name="index 1" w:semiHidden="1" w:uiPriority="17" w:unhideWhenUsed="1"/>
    <w:lsdException w:name="index 2" w:semiHidden="1" w:uiPriority="17" w:unhideWhenUsed="1"/>
    <w:lsdException w:name="index 3" w:semiHidden="1" w:uiPriority="17" w:unhideWhenUsed="1"/>
    <w:lsdException w:name="index 4" w:semiHidden="1" w:uiPriority="17" w:unhideWhenUsed="1"/>
    <w:lsdException w:name="index 5" w:semiHidden="1" w:uiPriority="17" w:unhideWhenUsed="1"/>
    <w:lsdException w:name="index 6" w:semiHidden="1" w:uiPriority="17" w:unhideWhenUsed="1"/>
    <w:lsdException w:name="index 7" w:semiHidden="1" w:uiPriority="17" w:unhideWhenUsed="1"/>
    <w:lsdException w:name="index 8" w:semiHidden="1" w:uiPriority="17" w:unhideWhenUsed="1"/>
    <w:lsdException w:name="index 9" w:semiHidden="1" w:uiPriority="1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9" w:unhideWhenUsed="1"/>
    <w:lsdException w:name="toc 6" w:semiHidden="1" w:uiPriority="49" w:unhideWhenUsed="1"/>
    <w:lsdException w:name="toc 7" w:semiHidden="1" w:uiPriority="49" w:unhideWhenUsed="1"/>
    <w:lsdException w:name="toc 8" w:semiHidden="1" w:uiPriority="49" w:unhideWhenUsed="1"/>
    <w:lsdException w:name="toc 9" w:semiHidden="1" w:uiPriority="49" w:unhideWhenUsed="1"/>
    <w:lsdException w:name="Normal Indent" w:semiHidden="1" w:uiPriority="29" w:unhideWhenUsed="1"/>
    <w:lsdException w:name="footnote text" w:semiHidden="1" w:uiPriority="17" w:unhideWhenUsed="1"/>
    <w:lsdException w:name="annotation text" w:semiHidden="1" w:uiPriority="17" w:unhideWhenUsed="1"/>
    <w:lsdException w:name="header" w:semiHidden="1" w:uiPriority="13" w:unhideWhenUsed="1"/>
    <w:lsdException w:name="footer" w:semiHidden="1" w:uiPriority="13" w:unhideWhenUsed="1"/>
    <w:lsdException w:name="index heading" w:semiHidden="1" w:uiPriority="17" w:unhideWhenUsed="1"/>
    <w:lsdException w:name="caption" w:semiHidden="1" w:uiPriority="17" w:unhideWhenUsed="1"/>
    <w:lsdException w:name="table of figures" w:semiHidden="1" w:uiPriority="17" w:unhideWhenUsed="1"/>
    <w:lsdException w:name="envelope address" w:semiHidden="1" w:uiPriority="17" w:unhideWhenUsed="1"/>
    <w:lsdException w:name="envelope return" w:semiHidden="1" w:uiPriority="17" w:unhideWhenUsed="1"/>
    <w:lsdException w:name="footnote reference" w:semiHidden="1" w:uiPriority="17" w:unhideWhenUsed="1"/>
    <w:lsdException w:name="annotation reference" w:semiHidden="1" w:uiPriority="17" w:unhideWhenUsed="1"/>
    <w:lsdException w:name="line number" w:semiHidden="1" w:uiPriority="17" w:unhideWhenUsed="1"/>
    <w:lsdException w:name="page number" w:semiHidden="1" w:uiPriority="17" w:unhideWhenUsed="1"/>
    <w:lsdException w:name="endnote reference" w:semiHidden="1" w:uiPriority="17" w:unhideWhenUsed="1"/>
    <w:lsdException w:name="endnote text" w:semiHidden="1" w:uiPriority="17" w:unhideWhenUsed="1"/>
    <w:lsdException w:name="table of authorities" w:uiPriority="17"/>
    <w:lsdException w:name="macro" w:semiHidden="1" w:uiPriority="17" w:unhideWhenUsed="1"/>
    <w:lsdException w:name="toa heading" w:semiHidden="1" w:uiPriority="49" w:unhideWhenUsed="1"/>
    <w:lsdException w:name="List" w:uiPriority="29"/>
    <w:lsdException w:name="List Bullet" w:uiPriority="29"/>
    <w:lsdException w:name="List Number" w:semiHidden="1" w:uiPriority="29" w:unhideWhenUsed="1"/>
    <w:lsdException w:name="List 2" w:semiHidden="1" w:uiPriority="29" w:unhideWhenUsed="1"/>
    <w:lsdException w:name="List 3" w:semiHidden="1" w:uiPriority="29" w:unhideWhenUsed="1"/>
    <w:lsdException w:name="List 4" w:semiHidden="1" w:uiPriority="29" w:unhideWhenUsed="1"/>
    <w:lsdException w:name="List 5" w:semiHidden="1" w:uiPriority="29" w:unhideWhenUsed="1"/>
    <w:lsdException w:name="List Bullet 2" w:semiHidden="1" w:uiPriority="29" w:unhideWhenUsed="1"/>
    <w:lsdException w:name="List Bullet 3" w:semiHidden="1" w:uiPriority="29" w:unhideWhenUsed="1"/>
    <w:lsdException w:name="List Bullet 4" w:semiHidden="1" w:uiPriority="29" w:unhideWhenUsed="1"/>
    <w:lsdException w:name="List Bullet 5" w:semiHidden="1" w:uiPriority="29" w:unhideWhenUsed="1"/>
    <w:lsdException w:name="List Number 2" w:semiHidden="1" w:uiPriority="29" w:unhideWhenUsed="1"/>
    <w:lsdException w:name="List Number 3" w:semiHidden="1" w:uiPriority="29" w:unhideWhenUsed="1"/>
    <w:lsdException w:name="List Number 4" w:semiHidden="1" w:uiPriority="29" w:unhideWhenUsed="1"/>
    <w:lsdException w:name="List Number 5" w:semiHidden="1" w:uiPriority="29" w:unhideWhenUsed="1"/>
    <w:lsdException w:name="Title" w:uiPriority="18"/>
    <w:lsdException w:name="Closing" w:semiHidden="1" w:uiPriority="17" w:unhideWhenUsed="1"/>
    <w:lsdException w:name="Signature" w:semiHidden="1" w:uiPriority="17" w:unhideWhenUsed="1"/>
    <w:lsdException w:name="Default Paragraph Font" w:semiHidden="1" w:uiPriority="1" w:unhideWhenUsed="1"/>
    <w:lsdException w:name="Body Text" w:semiHidden="1" w:uiPriority="17" w:unhideWhenUsed="1"/>
    <w:lsdException w:name="Body Text Indent" w:semiHidden="1" w:uiPriority="17" w:unhideWhenUsed="1"/>
    <w:lsdException w:name="List Continue" w:semiHidden="1" w:uiPriority="29" w:unhideWhenUsed="1"/>
    <w:lsdException w:name="List Continue 2" w:uiPriority="29"/>
    <w:lsdException w:name="List Continue 3" w:uiPriority="29"/>
    <w:lsdException w:name="List Continue 4" w:uiPriority="29"/>
    <w:lsdException w:name="List Continue 5" w:uiPriority="29"/>
    <w:lsdException w:name="Message Header" w:semiHidden="1" w:uiPriority="17" w:unhideWhenUsed="1"/>
    <w:lsdException w:name="Subtitle" w:uiPriority="18"/>
    <w:lsdException w:name="Salutation" w:semiHidden="1" w:uiPriority="17" w:unhideWhenUsed="1"/>
    <w:lsdException w:name="Date" w:semiHidden="1" w:uiPriority="17" w:unhideWhenUsed="1"/>
    <w:lsdException w:name="Body Text First Indent" w:semiHidden="1" w:uiPriority="17" w:unhideWhenUsed="1"/>
    <w:lsdException w:name="Body Text First Indent 2" w:semiHidden="1" w:uiPriority="17" w:unhideWhenUsed="1"/>
    <w:lsdException w:name="Note Heading" w:semiHidden="1" w:uiPriority="17" w:unhideWhenUsed="1"/>
    <w:lsdException w:name="Body Text 2" w:semiHidden="1" w:uiPriority="17" w:unhideWhenUsed="1"/>
    <w:lsdException w:name="Body Text 3" w:semiHidden="1" w:uiPriority="17" w:unhideWhenUsed="1"/>
    <w:lsdException w:name="Body Text Indent 2" w:semiHidden="1" w:uiPriority="17" w:unhideWhenUsed="1"/>
    <w:lsdException w:name="Body Text Indent 3" w:semiHidden="1" w:uiPriority="17" w:unhideWhenUsed="1"/>
    <w:lsdException w:name="Block Text" w:semiHidden="1" w:uiPriority="17" w:unhideWhenUsed="1"/>
    <w:lsdException w:name="Hyperlink" w:semiHidden="1" w:uiPriority="16" w:unhideWhenUsed="1"/>
    <w:lsdException w:name="FollowedHyperlink" w:semiHidden="1" w:uiPriority="17" w:unhideWhenUsed="1"/>
    <w:lsdException w:name="Strong" w:semiHidden="1" w:uiPriority="33"/>
    <w:lsdException w:name="Emphasis" w:uiPriority="29" w:qFormat="1"/>
    <w:lsdException w:name="Document Map" w:semiHidden="1" w:uiPriority="17" w:unhideWhenUsed="1"/>
    <w:lsdException w:name="Plain Text" w:semiHidden="1" w:uiPriority="17" w:unhideWhenUsed="1"/>
    <w:lsdException w:name="E-mail Signature" w:semiHidden="1" w:uiPriority="17"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9" w:unhideWhenUsed="1"/>
    <w:lsdException w:name="HTML Address" w:semiHidden="1" w:uiPriority="29" w:unhideWhenUsed="1"/>
    <w:lsdException w:name="HTML Cite" w:semiHidden="1" w:uiPriority="29" w:unhideWhenUsed="1"/>
    <w:lsdException w:name="HTML Code" w:semiHidden="1" w:uiPriority="29" w:unhideWhenUsed="1"/>
    <w:lsdException w:name="HTML Definition" w:semiHidden="1" w:uiPriority="29" w:unhideWhenUsed="1"/>
    <w:lsdException w:name="HTML Keyboard" w:semiHidden="1" w:uiPriority="29" w:unhideWhenUsed="1"/>
    <w:lsdException w:name="HTML Preformatted" w:semiHidden="1" w:uiPriority="29" w:unhideWhenUsed="1"/>
    <w:lsdException w:name="HTML Sample" w:semiHidden="1" w:uiPriority="29" w:unhideWhenUsed="1"/>
    <w:lsdException w:name="HTML Typewriter" w:semiHidden="1" w:uiPriority="29" w:unhideWhenUsed="1"/>
    <w:lsdException w:name="HTML Variable" w:semiHidden="1" w:uiPriority="29" w:unhideWhenUsed="1"/>
    <w:lsdException w:name="Normal Table" w:semiHidden="1" w:unhideWhenUsed="1"/>
    <w:lsdException w:name="annotation subject" w:semiHidden="1" w:uiPriority="17"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17"/>
    <w:lsdException w:name="Table Theme" w:semiHidden="1" w:unhideWhenUsed="1"/>
    <w:lsdException w:name="Placeholder Text" w:semiHidden="1" w:uiPriority="99"/>
    <w:lsdException w:name="No Spacing" w:uiPriority="2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9"/>
    <w:lsdException w:name="Intense Quote" w:semiHidden="1" w:uiPriority="4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34"/>
    <w:lsdException w:name="Intense Emphasis" w:semiHidden="1" w:uiPriority="59"/>
    <w:lsdException w:name="Subtle Reference" w:semiHidden="1" w:uiPriority="41" w:qFormat="1"/>
    <w:lsdException w:name="Intense Reference" w:semiHidden="1" w:uiPriority="59" w:qFormat="1"/>
    <w:lsdException w:name="Book Title" w:uiPriority="43"/>
    <w:lsdException w:name="Bibliography" w:semiHidden="1" w:uiPriority="47" w:unhideWhenUsed="1"/>
    <w:lsdException w:name="TOC Heading" w:semiHidden="1" w:uiPriority="4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F675E8"/>
    <w:rPr>
      <w:rFonts w:eastAsia="Arial Unicode MS"/>
    </w:rPr>
  </w:style>
  <w:style w:type="paragraph" w:styleId="Heading1">
    <w:name w:val="heading 1"/>
    <w:basedOn w:val="Level1"/>
    <w:next w:val="Body2"/>
    <w:link w:val="Heading1Char"/>
    <w:uiPriority w:val="4"/>
    <w:qFormat/>
    <w:rsid w:val="00F675E8"/>
    <w:pPr>
      <w:keepNext/>
    </w:pPr>
    <w:rPr>
      <w:b/>
      <w:smallCaps/>
    </w:rPr>
  </w:style>
  <w:style w:type="paragraph" w:styleId="Heading2">
    <w:name w:val="heading 2"/>
    <w:basedOn w:val="Level2"/>
    <w:next w:val="Body2"/>
    <w:link w:val="Heading2Char"/>
    <w:uiPriority w:val="4"/>
    <w:qFormat/>
    <w:rsid w:val="00F675E8"/>
    <w:pPr>
      <w:keepNext/>
    </w:pPr>
    <w:rPr>
      <w:b/>
    </w:rPr>
  </w:style>
  <w:style w:type="paragraph" w:styleId="Heading3">
    <w:name w:val="heading 3"/>
    <w:basedOn w:val="Level3"/>
    <w:next w:val="Body3"/>
    <w:link w:val="Heading3Char"/>
    <w:uiPriority w:val="4"/>
    <w:qFormat/>
    <w:rsid w:val="00F675E8"/>
    <w:pPr>
      <w:keepNext/>
      <w:ind w:left="1418" w:hanging="709"/>
    </w:pPr>
    <w:rPr>
      <w:b/>
    </w:rPr>
  </w:style>
  <w:style w:type="paragraph" w:styleId="Heading4">
    <w:name w:val="heading 4"/>
    <w:basedOn w:val="Level4"/>
    <w:next w:val="Body4"/>
    <w:link w:val="Heading4Char"/>
    <w:uiPriority w:val="5"/>
    <w:semiHidden/>
    <w:qFormat/>
    <w:rsid w:val="00F675E8"/>
    <w:pPr>
      <w:keepNext/>
      <w:numPr>
        <w:numId w:val="2"/>
      </w:numPr>
      <w:ind w:left="2127"/>
    </w:pPr>
    <w:rPr>
      <w:rFonts w:ascii="Arial Bold" w:hAnsi="Arial Bold"/>
      <w:b/>
    </w:rPr>
  </w:style>
  <w:style w:type="paragraph" w:styleId="Heading5">
    <w:name w:val="heading 5"/>
    <w:basedOn w:val="Normal"/>
    <w:next w:val="Normal"/>
    <w:link w:val="Heading5Char"/>
    <w:uiPriority w:val="5"/>
    <w:semiHidden/>
    <w:qFormat/>
    <w:rsid w:val="00F675E8"/>
    <w:pPr>
      <w:spacing w:before="240" w:after="60"/>
      <w:outlineLvl w:val="4"/>
    </w:pPr>
    <w:rPr>
      <w:sz w:val="22"/>
    </w:rPr>
  </w:style>
  <w:style w:type="paragraph" w:styleId="Heading6">
    <w:name w:val="heading 6"/>
    <w:basedOn w:val="Normal"/>
    <w:next w:val="Normal"/>
    <w:uiPriority w:val="16"/>
    <w:semiHidden/>
    <w:qFormat/>
    <w:rsid w:val="00F675E8"/>
    <w:pPr>
      <w:spacing w:before="240" w:after="60"/>
      <w:outlineLvl w:val="5"/>
    </w:pPr>
    <w:rPr>
      <w:rFonts w:ascii="Times New Roman" w:hAnsi="Times New Roman"/>
      <w:i/>
      <w:sz w:val="22"/>
    </w:rPr>
  </w:style>
  <w:style w:type="paragraph" w:styleId="Heading7">
    <w:name w:val="heading 7"/>
    <w:basedOn w:val="Normal"/>
    <w:next w:val="Normal"/>
    <w:uiPriority w:val="16"/>
    <w:semiHidden/>
    <w:qFormat/>
    <w:rsid w:val="00F675E8"/>
    <w:pPr>
      <w:spacing w:before="240" w:after="60"/>
      <w:outlineLvl w:val="6"/>
    </w:pPr>
    <w:rPr>
      <w:sz w:val="20"/>
    </w:rPr>
  </w:style>
  <w:style w:type="paragraph" w:styleId="Heading8">
    <w:name w:val="heading 8"/>
    <w:basedOn w:val="Normal"/>
    <w:next w:val="Normal"/>
    <w:uiPriority w:val="16"/>
    <w:semiHidden/>
    <w:qFormat/>
    <w:rsid w:val="00F675E8"/>
    <w:pPr>
      <w:spacing w:before="240" w:after="60"/>
      <w:outlineLvl w:val="7"/>
    </w:pPr>
    <w:rPr>
      <w:i/>
      <w:sz w:val="20"/>
    </w:rPr>
  </w:style>
  <w:style w:type="paragraph" w:styleId="Heading9">
    <w:name w:val="heading 9"/>
    <w:basedOn w:val="Normal"/>
    <w:next w:val="Normal"/>
    <w:uiPriority w:val="16"/>
    <w:semiHidden/>
    <w:qFormat/>
    <w:rsid w:val="00F675E8"/>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17"/>
    <w:semiHidden/>
    <w:rsid w:val="00F675E8"/>
    <w:pPr>
      <w:spacing w:after="210"/>
    </w:pPr>
  </w:style>
  <w:style w:type="paragraph" w:customStyle="1" w:styleId="Body1">
    <w:name w:val="Body 1"/>
    <w:basedOn w:val="Body"/>
    <w:link w:val="Body1Char"/>
    <w:qFormat/>
    <w:rsid w:val="00F675E8"/>
  </w:style>
  <w:style w:type="paragraph" w:customStyle="1" w:styleId="Body2">
    <w:name w:val="Body 2"/>
    <w:basedOn w:val="Body1"/>
    <w:link w:val="Body2Char"/>
    <w:qFormat/>
    <w:rsid w:val="00F675E8"/>
    <w:pPr>
      <w:ind w:left="709"/>
    </w:pPr>
  </w:style>
  <w:style w:type="paragraph" w:customStyle="1" w:styleId="Body3">
    <w:name w:val="Body 3"/>
    <w:basedOn w:val="Body2"/>
    <w:link w:val="Body3Char"/>
    <w:qFormat/>
    <w:rsid w:val="00F675E8"/>
    <w:pPr>
      <w:ind w:left="1418"/>
    </w:pPr>
  </w:style>
  <w:style w:type="paragraph" w:customStyle="1" w:styleId="Body4">
    <w:name w:val="Body 4"/>
    <w:basedOn w:val="Body3"/>
    <w:link w:val="Body4Char"/>
    <w:qFormat/>
    <w:rsid w:val="00F675E8"/>
    <w:pPr>
      <w:ind w:left="2126"/>
    </w:pPr>
  </w:style>
  <w:style w:type="paragraph" w:customStyle="1" w:styleId="Body5">
    <w:name w:val="Body 5"/>
    <w:basedOn w:val="Body4"/>
    <w:link w:val="Body5Char"/>
    <w:qFormat/>
    <w:rsid w:val="00F675E8"/>
    <w:pPr>
      <w:ind w:left="2835"/>
    </w:pPr>
  </w:style>
  <w:style w:type="character" w:customStyle="1" w:styleId="BoldText">
    <w:name w:val="BoldText"/>
    <w:basedOn w:val="DefaultParagraphFont"/>
    <w:uiPriority w:val="15"/>
    <w:qFormat/>
    <w:rsid w:val="00F675E8"/>
    <w:rPr>
      <w:b/>
    </w:rPr>
  </w:style>
  <w:style w:type="paragraph" w:styleId="Footer">
    <w:name w:val="footer"/>
    <w:basedOn w:val="Normal"/>
    <w:link w:val="FooterChar"/>
    <w:uiPriority w:val="13"/>
    <w:unhideWhenUsed/>
    <w:rsid w:val="00F675E8"/>
    <w:pPr>
      <w:tabs>
        <w:tab w:val="center" w:pos="4536"/>
        <w:tab w:val="right" w:pos="9072"/>
      </w:tabs>
      <w:jc w:val="left"/>
    </w:pPr>
    <w:rPr>
      <w:sz w:val="16"/>
    </w:rPr>
  </w:style>
  <w:style w:type="character" w:styleId="FootnoteReference">
    <w:name w:val="footnote reference"/>
    <w:basedOn w:val="DefaultParagraphFont"/>
    <w:uiPriority w:val="17"/>
    <w:unhideWhenUsed/>
    <w:rsid w:val="00F675E8"/>
    <w:rPr>
      <w:vertAlign w:val="superscript"/>
    </w:rPr>
  </w:style>
  <w:style w:type="paragraph" w:styleId="FootnoteText">
    <w:name w:val="footnote text"/>
    <w:basedOn w:val="Normal"/>
    <w:uiPriority w:val="17"/>
    <w:unhideWhenUsed/>
    <w:rsid w:val="00F675E8"/>
    <w:pPr>
      <w:tabs>
        <w:tab w:val="left" w:pos="720"/>
      </w:tabs>
      <w:ind w:left="720" w:hanging="720"/>
    </w:pPr>
    <w:rPr>
      <w:sz w:val="16"/>
    </w:rPr>
  </w:style>
  <w:style w:type="paragraph" w:styleId="Header">
    <w:name w:val="header"/>
    <w:basedOn w:val="Normal"/>
    <w:link w:val="HeaderChar"/>
    <w:uiPriority w:val="13"/>
    <w:unhideWhenUsed/>
    <w:rsid w:val="00F675E8"/>
    <w:pPr>
      <w:tabs>
        <w:tab w:val="center" w:pos="4536"/>
        <w:tab w:val="right" w:pos="9072"/>
      </w:tabs>
    </w:pPr>
  </w:style>
  <w:style w:type="character" w:customStyle="1" w:styleId="Heading1Text">
    <w:name w:val="Heading 1 Text"/>
    <w:basedOn w:val="BoldText"/>
    <w:uiPriority w:val="14"/>
    <w:qFormat/>
    <w:rsid w:val="00F675E8"/>
    <w:rPr>
      <w:b/>
      <w:smallCaps/>
    </w:rPr>
  </w:style>
  <w:style w:type="character" w:customStyle="1" w:styleId="Heading2Text">
    <w:name w:val="Heading 2 Text"/>
    <w:basedOn w:val="BoldText"/>
    <w:uiPriority w:val="14"/>
    <w:semiHidden/>
    <w:rsid w:val="00F675E8"/>
    <w:rPr>
      <w:b/>
    </w:rPr>
  </w:style>
  <w:style w:type="character" w:customStyle="1" w:styleId="Heading3Text">
    <w:name w:val="Heading 3 Text"/>
    <w:basedOn w:val="Heading2Text"/>
    <w:uiPriority w:val="14"/>
    <w:semiHidden/>
    <w:rsid w:val="00F675E8"/>
    <w:rPr>
      <w:b/>
    </w:rPr>
  </w:style>
  <w:style w:type="character" w:customStyle="1" w:styleId="Heading4Text">
    <w:name w:val="Heading 4 Text"/>
    <w:basedOn w:val="Heading3Text"/>
    <w:uiPriority w:val="14"/>
    <w:semiHidden/>
    <w:rsid w:val="00F675E8"/>
    <w:rPr>
      <w:b/>
    </w:rPr>
  </w:style>
  <w:style w:type="paragraph" w:customStyle="1" w:styleId="Level1">
    <w:name w:val="Level 1"/>
    <w:basedOn w:val="Body1"/>
    <w:next w:val="Body2"/>
    <w:link w:val="Level1Char"/>
    <w:uiPriority w:val="6"/>
    <w:qFormat/>
    <w:rsid w:val="00F675E8"/>
    <w:pPr>
      <w:numPr>
        <w:numId w:val="1"/>
      </w:numPr>
      <w:outlineLvl w:val="0"/>
    </w:pPr>
  </w:style>
  <w:style w:type="paragraph" w:customStyle="1" w:styleId="Level2">
    <w:name w:val="Level 2"/>
    <w:basedOn w:val="Body2"/>
    <w:next w:val="Body2"/>
    <w:link w:val="Level2Char"/>
    <w:uiPriority w:val="6"/>
    <w:qFormat/>
    <w:rsid w:val="00F675E8"/>
    <w:pPr>
      <w:numPr>
        <w:ilvl w:val="1"/>
        <w:numId w:val="1"/>
      </w:numPr>
      <w:outlineLvl w:val="1"/>
    </w:pPr>
  </w:style>
  <w:style w:type="paragraph" w:customStyle="1" w:styleId="Level3">
    <w:name w:val="Level 3"/>
    <w:basedOn w:val="Body3"/>
    <w:next w:val="Body3"/>
    <w:link w:val="Level3Char"/>
    <w:uiPriority w:val="6"/>
    <w:qFormat/>
    <w:rsid w:val="00F675E8"/>
    <w:pPr>
      <w:numPr>
        <w:ilvl w:val="2"/>
        <w:numId w:val="1"/>
      </w:numPr>
      <w:outlineLvl w:val="2"/>
    </w:pPr>
  </w:style>
  <w:style w:type="paragraph" w:customStyle="1" w:styleId="Level4">
    <w:name w:val="Level 4"/>
    <w:basedOn w:val="Body4"/>
    <w:next w:val="Body4"/>
    <w:link w:val="Level4Char"/>
    <w:uiPriority w:val="6"/>
    <w:qFormat/>
    <w:rsid w:val="00F675E8"/>
    <w:pPr>
      <w:numPr>
        <w:ilvl w:val="3"/>
        <w:numId w:val="1"/>
      </w:numPr>
      <w:outlineLvl w:val="3"/>
    </w:pPr>
  </w:style>
  <w:style w:type="paragraph" w:customStyle="1" w:styleId="Level5">
    <w:name w:val="Level 5"/>
    <w:basedOn w:val="Body5"/>
    <w:next w:val="Body5"/>
    <w:link w:val="Level5Char"/>
    <w:uiPriority w:val="6"/>
    <w:qFormat/>
    <w:rsid w:val="00F675E8"/>
    <w:pPr>
      <w:numPr>
        <w:ilvl w:val="4"/>
        <w:numId w:val="1"/>
      </w:numPr>
      <w:outlineLvl w:val="4"/>
    </w:pPr>
  </w:style>
  <w:style w:type="paragraph" w:styleId="TOC1">
    <w:name w:val="toc 1"/>
    <w:basedOn w:val="Body"/>
    <w:uiPriority w:val="39"/>
    <w:semiHidden/>
    <w:rsid w:val="00F675E8"/>
    <w:pPr>
      <w:tabs>
        <w:tab w:val="left" w:pos="709"/>
        <w:tab w:val="right" w:pos="9072"/>
      </w:tabs>
      <w:spacing w:after="120"/>
      <w:ind w:left="709" w:right="425" w:hanging="709"/>
      <w:jc w:val="left"/>
    </w:pPr>
    <w:rPr>
      <w:b/>
      <w:smallCaps/>
    </w:rPr>
  </w:style>
  <w:style w:type="paragraph" w:styleId="TOC2">
    <w:name w:val="toc 2"/>
    <w:basedOn w:val="TOC1"/>
    <w:uiPriority w:val="39"/>
    <w:semiHidden/>
    <w:rsid w:val="00F675E8"/>
    <w:pPr>
      <w:tabs>
        <w:tab w:val="left" w:pos="1418"/>
      </w:tabs>
      <w:ind w:left="1418"/>
    </w:pPr>
    <w:rPr>
      <w:smallCaps w:val="0"/>
    </w:rPr>
  </w:style>
  <w:style w:type="paragraph" w:styleId="TOC3">
    <w:name w:val="toc 3"/>
    <w:basedOn w:val="TOC2"/>
    <w:uiPriority w:val="39"/>
    <w:semiHidden/>
    <w:rsid w:val="00F675E8"/>
    <w:pPr>
      <w:ind w:left="2127"/>
    </w:pPr>
  </w:style>
  <w:style w:type="paragraph" w:styleId="TOC4">
    <w:name w:val="toc 4"/>
    <w:basedOn w:val="Normal"/>
    <w:next w:val="Normal"/>
    <w:uiPriority w:val="39"/>
    <w:semiHidden/>
    <w:rsid w:val="00F675E8"/>
    <w:pPr>
      <w:numPr>
        <w:numId w:val="6"/>
      </w:numPr>
      <w:tabs>
        <w:tab w:val="left" w:pos="0"/>
        <w:tab w:val="left" w:pos="709"/>
        <w:tab w:val="right" w:pos="9072"/>
      </w:tabs>
      <w:spacing w:after="120"/>
      <w:ind w:left="709" w:hanging="709"/>
      <w:jc w:val="left"/>
    </w:pPr>
    <w:rPr>
      <w:b/>
      <w:smallCaps/>
    </w:rPr>
  </w:style>
  <w:style w:type="paragraph" w:styleId="BlockText">
    <w:name w:val="Block Text"/>
    <w:basedOn w:val="Normal"/>
    <w:uiPriority w:val="17"/>
    <w:semiHidden/>
    <w:rsid w:val="00F675E8"/>
    <w:pPr>
      <w:spacing w:after="120"/>
      <w:ind w:left="1440" w:right="1440"/>
    </w:pPr>
  </w:style>
  <w:style w:type="paragraph" w:styleId="BodyText">
    <w:name w:val="Body Text"/>
    <w:basedOn w:val="Normal"/>
    <w:uiPriority w:val="17"/>
    <w:semiHidden/>
    <w:rsid w:val="00F675E8"/>
    <w:pPr>
      <w:spacing w:after="120"/>
    </w:pPr>
  </w:style>
  <w:style w:type="character" w:customStyle="1" w:styleId="BoldItalicText">
    <w:name w:val="BoldItalicText"/>
    <w:basedOn w:val="DefaultParagraphFont"/>
    <w:uiPriority w:val="17"/>
    <w:semiHidden/>
    <w:rsid w:val="00F675E8"/>
    <w:rPr>
      <w:b/>
      <w:i/>
    </w:rPr>
  </w:style>
  <w:style w:type="character" w:customStyle="1" w:styleId="ItalicText">
    <w:name w:val="ItalicText"/>
    <w:basedOn w:val="DefaultParagraphFont"/>
    <w:uiPriority w:val="15"/>
    <w:qFormat/>
    <w:rsid w:val="00F675E8"/>
    <w:rPr>
      <w:i/>
    </w:rPr>
  </w:style>
  <w:style w:type="character" w:customStyle="1" w:styleId="BoldUnderlinedText">
    <w:name w:val="BoldUnderlinedText"/>
    <w:basedOn w:val="DefaultParagraphFont"/>
    <w:uiPriority w:val="17"/>
    <w:semiHidden/>
    <w:rsid w:val="00F675E8"/>
    <w:rPr>
      <w:b/>
      <w:u w:val="single"/>
    </w:rPr>
  </w:style>
  <w:style w:type="character" w:customStyle="1" w:styleId="UnderlinedText">
    <w:name w:val="UnderlinedText"/>
    <w:basedOn w:val="DefaultParagraphFont"/>
    <w:uiPriority w:val="15"/>
    <w:rsid w:val="00F675E8"/>
    <w:rPr>
      <w:u w:val="single"/>
    </w:rPr>
  </w:style>
  <w:style w:type="paragraph" w:styleId="BodyText2">
    <w:name w:val="Body Text 2"/>
    <w:basedOn w:val="Normal"/>
    <w:uiPriority w:val="17"/>
    <w:semiHidden/>
    <w:rsid w:val="00F675E8"/>
    <w:pPr>
      <w:spacing w:after="120" w:line="480" w:lineRule="auto"/>
    </w:pPr>
  </w:style>
  <w:style w:type="paragraph" w:styleId="BodyText3">
    <w:name w:val="Body Text 3"/>
    <w:basedOn w:val="Normal"/>
    <w:uiPriority w:val="17"/>
    <w:semiHidden/>
    <w:rsid w:val="00F675E8"/>
    <w:pPr>
      <w:spacing w:after="120"/>
    </w:pPr>
    <w:rPr>
      <w:sz w:val="16"/>
    </w:rPr>
  </w:style>
  <w:style w:type="paragraph" w:styleId="BodyTextFirstIndent">
    <w:name w:val="Body Text First Indent"/>
    <w:basedOn w:val="BodyText"/>
    <w:uiPriority w:val="17"/>
    <w:semiHidden/>
    <w:rsid w:val="00F675E8"/>
    <w:pPr>
      <w:ind w:firstLine="210"/>
    </w:pPr>
  </w:style>
  <w:style w:type="paragraph" w:styleId="BodyTextIndent">
    <w:name w:val="Body Text Indent"/>
    <w:basedOn w:val="Normal"/>
    <w:uiPriority w:val="17"/>
    <w:semiHidden/>
    <w:rsid w:val="00F675E8"/>
    <w:pPr>
      <w:spacing w:after="120"/>
      <w:ind w:left="283"/>
    </w:pPr>
  </w:style>
  <w:style w:type="paragraph" w:styleId="BodyTextFirstIndent2">
    <w:name w:val="Body Text First Indent 2"/>
    <w:basedOn w:val="BodyTextIndent"/>
    <w:uiPriority w:val="17"/>
    <w:semiHidden/>
    <w:rsid w:val="00F675E8"/>
    <w:pPr>
      <w:ind w:firstLine="210"/>
    </w:pPr>
  </w:style>
  <w:style w:type="paragraph" w:styleId="BodyTextIndent2">
    <w:name w:val="Body Text Indent 2"/>
    <w:basedOn w:val="Normal"/>
    <w:uiPriority w:val="17"/>
    <w:semiHidden/>
    <w:rsid w:val="00F675E8"/>
    <w:pPr>
      <w:spacing w:after="120" w:line="480" w:lineRule="auto"/>
      <w:ind w:left="283"/>
    </w:pPr>
  </w:style>
  <w:style w:type="paragraph" w:styleId="BodyTextIndent3">
    <w:name w:val="Body Text Indent 3"/>
    <w:basedOn w:val="Normal"/>
    <w:uiPriority w:val="17"/>
    <w:semiHidden/>
    <w:rsid w:val="00F675E8"/>
    <w:pPr>
      <w:spacing w:after="120"/>
      <w:ind w:left="283"/>
    </w:pPr>
    <w:rPr>
      <w:sz w:val="16"/>
    </w:rPr>
  </w:style>
  <w:style w:type="paragraph" w:styleId="Caption">
    <w:name w:val="caption"/>
    <w:basedOn w:val="Normal"/>
    <w:next w:val="Normal"/>
    <w:uiPriority w:val="17"/>
    <w:unhideWhenUsed/>
    <w:rsid w:val="00F675E8"/>
    <w:pPr>
      <w:spacing w:before="120" w:after="120"/>
    </w:pPr>
    <w:rPr>
      <w:b/>
    </w:rPr>
  </w:style>
  <w:style w:type="paragraph" w:styleId="Closing">
    <w:name w:val="Closing"/>
    <w:basedOn w:val="Normal"/>
    <w:uiPriority w:val="17"/>
    <w:semiHidden/>
    <w:rsid w:val="00F675E8"/>
    <w:pPr>
      <w:ind w:left="4252"/>
    </w:pPr>
  </w:style>
  <w:style w:type="character" w:styleId="CommentReference">
    <w:name w:val="annotation reference"/>
    <w:basedOn w:val="DefaultParagraphFont"/>
    <w:uiPriority w:val="17"/>
    <w:semiHidden/>
    <w:rsid w:val="00F675E8"/>
    <w:rPr>
      <w:sz w:val="16"/>
    </w:rPr>
  </w:style>
  <w:style w:type="paragraph" w:styleId="CommentText">
    <w:name w:val="annotation text"/>
    <w:basedOn w:val="Normal"/>
    <w:link w:val="CommentTextChar"/>
    <w:uiPriority w:val="17"/>
    <w:semiHidden/>
    <w:rsid w:val="00F675E8"/>
    <w:rPr>
      <w:sz w:val="20"/>
    </w:rPr>
  </w:style>
  <w:style w:type="paragraph" w:styleId="Date">
    <w:name w:val="Date"/>
    <w:basedOn w:val="Normal"/>
    <w:next w:val="Normal"/>
    <w:uiPriority w:val="17"/>
    <w:semiHidden/>
    <w:rsid w:val="00F675E8"/>
  </w:style>
  <w:style w:type="paragraph" w:styleId="DocumentMap">
    <w:name w:val="Document Map"/>
    <w:basedOn w:val="Normal"/>
    <w:uiPriority w:val="17"/>
    <w:semiHidden/>
    <w:rsid w:val="00F675E8"/>
    <w:pPr>
      <w:shd w:val="clear" w:color="auto" w:fill="000080"/>
    </w:pPr>
    <w:rPr>
      <w:rFonts w:ascii="Tahoma" w:hAnsi="Tahoma"/>
    </w:rPr>
  </w:style>
  <w:style w:type="character" w:styleId="Emphasis">
    <w:name w:val="Emphasis"/>
    <w:basedOn w:val="DefaultParagraphFont"/>
    <w:uiPriority w:val="29"/>
    <w:rsid w:val="00F675E8"/>
    <w:rPr>
      <w:b/>
      <w:i w:val="0"/>
    </w:rPr>
  </w:style>
  <w:style w:type="character" w:styleId="EndnoteReference">
    <w:name w:val="endnote reference"/>
    <w:basedOn w:val="DefaultParagraphFont"/>
    <w:uiPriority w:val="17"/>
    <w:semiHidden/>
    <w:rsid w:val="00F675E8"/>
    <w:rPr>
      <w:vertAlign w:val="superscript"/>
    </w:rPr>
  </w:style>
  <w:style w:type="paragraph" w:styleId="EndnoteText">
    <w:name w:val="endnote text"/>
    <w:basedOn w:val="Normal"/>
    <w:uiPriority w:val="17"/>
    <w:semiHidden/>
    <w:rsid w:val="00F675E8"/>
    <w:rPr>
      <w:sz w:val="20"/>
    </w:rPr>
  </w:style>
  <w:style w:type="paragraph" w:styleId="EnvelopeAddress">
    <w:name w:val="envelope address"/>
    <w:basedOn w:val="Normal"/>
    <w:uiPriority w:val="17"/>
    <w:semiHidden/>
    <w:rsid w:val="00F675E8"/>
    <w:pPr>
      <w:framePr w:w="7920" w:h="1980" w:hRule="exact" w:hSpace="180" w:wrap="auto" w:hAnchor="page" w:xAlign="center" w:yAlign="bottom"/>
      <w:ind w:left="2880"/>
    </w:pPr>
    <w:rPr>
      <w:sz w:val="24"/>
    </w:rPr>
  </w:style>
  <w:style w:type="paragraph" w:styleId="EnvelopeReturn">
    <w:name w:val="envelope return"/>
    <w:basedOn w:val="Normal"/>
    <w:uiPriority w:val="17"/>
    <w:semiHidden/>
    <w:rsid w:val="00F675E8"/>
    <w:rPr>
      <w:sz w:val="20"/>
    </w:rPr>
  </w:style>
  <w:style w:type="character" w:styleId="FollowedHyperlink">
    <w:name w:val="FollowedHyperlink"/>
    <w:basedOn w:val="DefaultParagraphFont"/>
    <w:uiPriority w:val="17"/>
    <w:unhideWhenUsed/>
    <w:rsid w:val="00F675E8"/>
    <w:rPr>
      <w:color w:val="800080"/>
      <w:u w:val="single"/>
    </w:rPr>
  </w:style>
  <w:style w:type="character" w:styleId="Hyperlink">
    <w:name w:val="Hyperlink"/>
    <w:basedOn w:val="DefaultParagraphFont"/>
    <w:uiPriority w:val="16"/>
    <w:rsid w:val="00F675E8"/>
    <w:rPr>
      <w:color w:val="0000FF"/>
      <w:u w:val="single"/>
    </w:rPr>
  </w:style>
  <w:style w:type="paragraph" w:styleId="Index1">
    <w:name w:val="index 1"/>
    <w:basedOn w:val="Normal"/>
    <w:next w:val="Normal"/>
    <w:autoRedefine/>
    <w:uiPriority w:val="17"/>
    <w:semiHidden/>
    <w:rsid w:val="00F675E8"/>
    <w:pPr>
      <w:ind w:left="210" w:hanging="210"/>
    </w:pPr>
  </w:style>
  <w:style w:type="paragraph" w:styleId="Index2">
    <w:name w:val="index 2"/>
    <w:basedOn w:val="Normal"/>
    <w:next w:val="Normal"/>
    <w:autoRedefine/>
    <w:uiPriority w:val="17"/>
    <w:semiHidden/>
    <w:rsid w:val="00F675E8"/>
    <w:pPr>
      <w:ind w:left="420" w:hanging="210"/>
    </w:pPr>
  </w:style>
  <w:style w:type="paragraph" w:styleId="Index3">
    <w:name w:val="index 3"/>
    <w:basedOn w:val="Normal"/>
    <w:next w:val="Normal"/>
    <w:autoRedefine/>
    <w:uiPriority w:val="17"/>
    <w:semiHidden/>
    <w:rsid w:val="00F675E8"/>
    <w:pPr>
      <w:ind w:left="630" w:hanging="210"/>
    </w:pPr>
  </w:style>
  <w:style w:type="paragraph" w:styleId="Index4">
    <w:name w:val="index 4"/>
    <w:basedOn w:val="Normal"/>
    <w:next w:val="Normal"/>
    <w:autoRedefine/>
    <w:uiPriority w:val="17"/>
    <w:semiHidden/>
    <w:rsid w:val="00F675E8"/>
    <w:pPr>
      <w:ind w:left="840" w:hanging="210"/>
    </w:pPr>
  </w:style>
  <w:style w:type="paragraph" w:styleId="Index5">
    <w:name w:val="index 5"/>
    <w:basedOn w:val="Normal"/>
    <w:next w:val="Normal"/>
    <w:autoRedefine/>
    <w:uiPriority w:val="17"/>
    <w:semiHidden/>
    <w:rsid w:val="00F675E8"/>
    <w:pPr>
      <w:ind w:left="1050" w:hanging="210"/>
    </w:pPr>
  </w:style>
  <w:style w:type="paragraph" w:styleId="Index6">
    <w:name w:val="index 6"/>
    <w:basedOn w:val="Normal"/>
    <w:next w:val="Normal"/>
    <w:autoRedefine/>
    <w:uiPriority w:val="17"/>
    <w:semiHidden/>
    <w:rsid w:val="00F675E8"/>
    <w:pPr>
      <w:ind w:left="1260" w:hanging="210"/>
    </w:pPr>
  </w:style>
  <w:style w:type="paragraph" w:styleId="Index7">
    <w:name w:val="index 7"/>
    <w:basedOn w:val="Normal"/>
    <w:next w:val="Normal"/>
    <w:autoRedefine/>
    <w:uiPriority w:val="17"/>
    <w:semiHidden/>
    <w:rsid w:val="00F675E8"/>
    <w:pPr>
      <w:ind w:left="1470" w:hanging="210"/>
    </w:pPr>
  </w:style>
  <w:style w:type="paragraph" w:styleId="Index8">
    <w:name w:val="index 8"/>
    <w:basedOn w:val="Normal"/>
    <w:next w:val="Normal"/>
    <w:autoRedefine/>
    <w:uiPriority w:val="17"/>
    <w:semiHidden/>
    <w:rsid w:val="00F675E8"/>
    <w:pPr>
      <w:ind w:left="1680" w:hanging="210"/>
    </w:pPr>
  </w:style>
  <w:style w:type="paragraph" w:styleId="Index9">
    <w:name w:val="index 9"/>
    <w:basedOn w:val="Normal"/>
    <w:next w:val="Normal"/>
    <w:autoRedefine/>
    <w:uiPriority w:val="17"/>
    <w:semiHidden/>
    <w:rsid w:val="00F675E8"/>
    <w:pPr>
      <w:ind w:left="1890" w:hanging="210"/>
    </w:pPr>
  </w:style>
  <w:style w:type="paragraph" w:styleId="IndexHeading">
    <w:name w:val="index heading"/>
    <w:basedOn w:val="Normal"/>
    <w:next w:val="Index1"/>
    <w:uiPriority w:val="17"/>
    <w:semiHidden/>
    <w:rsid w:val="00F675E8"/>
    <w:rPr>
      <w:b/>
    </w:rPr>
  </w:style>
  <w:style w:type="character" w:styleId="LineNumber">
    <w:name w:val="line number"/>
    <w:basedOn w:val="DefaultParagraphFont"/>
    <w:uiPriority w:val="17"/>
    <w:semiHidden/>
    <w:rsid w:val="00F675E8"/>
  </w:style>
  <w:style w:type="paragraph" w:styleId="MacroText">
    <w:name w:val="macro"/>
    <w:uiPriority w:val="17"/>
    <w:semiHidden/>
    <w:rsid w:val="00F675E8"/>
    <w:pPr>
      <w:tabs>
        <w:tab w:val="left" w:pos="480"/>
        <w:tab w:val="left" w:pos="960"/>
        <w:tab w:val="left" w:pos="1440"/>
        <w:tab w:val="left" w:pos="1920"/>
        <w:tab w:val="left" w:pos="2400"/>
        <w:tab w:val="left" w:pos="2880"/>
        <w:tab w:val="left" w:pos="3360"/>
        <w:tab w:val="left" w:pos="3840"/>
        <w:tab w:val="left" w:pos="4320"/>
      </w:tabs>
    </w:pPr>
    <w:rPr>
      <w:rFonts w:ascii="Courier New" w:hAnsi="Courier New"/>
      <w:kern w:val="28"/>
      <w:lang w:eastAsia="zh-CN"/>
    </w:rPr>
  </w:style>
  <w:style w:type="paragraph" w:styleId="MessageHeader">
    <w:name w:val="Message Header"/>
    <w:basedOn w:val="Normal"/>
    <w:uiPriority w:val="17"/>
    <w:semiHidden/>
    <w:rsid w:val="00F675E8"/>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ormalIndent">
    <w:name w:val="Normal Indent"/>
    <w:basedOn w:val="Normal"/>
    <w:uiPriority w:val="29"/>
    <w:rsid w:val="00F675E8"/>
    <w:pPr>
      <w:ind w:left="720"/>
    </w:pPr>
  </w:style>
  <w:style w:type="paragraph" w:styleId="NoteHeading">
    <w:name w:val="Note Heading"/>
    <w:basedOn w:val="Normal"/>
    <w:next w:val="Normal"/>
    <w:uiPriority w:val="17"/>
    <w:semiHidden/>
    <w:rsid w:val="00F675E8"/>
  </w:style>
  <w:style w:type="character" w:styleId="PageNumber">
    <w:name w:val="page number"/>
    <w:basedOn w:val="DefaultParagraphFont"/>
    <w:uiPriority w:val="17"/>
    <w:semiHidden/>
    <w:rsid w:val="00F675E8"/>
  </w:style>
  <w:style w:type="paragraph" w:styleId="PlainText">
    <w:name w:val="Plain Text"/>
    <w:basedOn w:val="Normal"/>
    <w:uiPriority w:val="17"/>
    <w:semiHidden/>
    <w:rsid w:val="00F675E8"/>
    <w:rPr>
      <w:rFonts w:ascii="Courier New" w:hAnsi="Courier New"/>
      <w:sz w:val="20"/>
    </w:rPr>
  </w:style>
  <w:style w:type="paragraph" w:styleId="Salutation">
    <w:name w:val="Salutation"/>
    <w:basedOn w:val="Normal"/>
    <w:next w:val="Normal"/>
    <w:uiPriority w:val="17"/>
    <w:semiHidden/>
    <w:rsid w:val="00F675E8"/>
  </w:style>
  <w:style w:type="paragraph" w:styleId="Signature">
    <w:name w:val="Signature"/>
    <w:basedOn w:val="Normal"/>
    <w:uiPriority w:val="17"/>
    <w:semiHidden/>
    <w:rsid w:val="00F675E8"/>
    <w:pPr>
      <w:ind w:left="4252"/>
    </w:pPr>
  </w:style>
  <w:style w:type="paragraph" w:customStyle="1" w:styleId="CentredSubheading">
    <w:name w:val="Centred Subheading"/>
    <w:basedOn w:val="Centred"/>
    <w:next w:val="Body1"/>
    <w:uiPriority w:val="13"/>
    <w:qFormat/>
    <w:rsid w:val="00F675E8"/>
    <w:rPr>
      <w:b/>
    </w:rPr>
  </w:style>
  <w:style w:type="paragraph" w:styleId="TableofAuthorities">
    <w:name w:val="table of authorities"/>
    <w:basedOn w:val="Normal"/>
    <w:next w:val="Normal"/>
    <w:uiPriority w:val="17"/>
    <w:semiHidden/>
    <w:rsid w:val="00F675E8"/>
    <w:pPr>
      <w:ind w:left="210" w:hanging="210"/>
    </w:pPr>
  </w:style>
  <w:style w:type="paragraph" w:styleId="TableofFigures">
    <w:name w:val="table of figures"/>
    <w:basedOn w:val="Normal"/>
    <w:next w:val="Normal"/>
    <w:uiPriority w:val="17"/>
    <w:semiHidden/>
    <w:rsid w:val="00F675E8"/>
    <w:pPr>
      <w:ind w:left="420" w:hanging="420"/>
    </w:pPr>
  </w:style>
  <w:style w:type="paragraph" w:styleId="TOAHeading">
    <w:name w:val="toa heading"/>
    <w:basedOn w:val="Normal"/>
    <w:next w:val="Normal"/>
    <w:uiPriority w:val="49"/>
    <w:semiHidden/>
    <w:rsid w:val="00F675E8"/>
    <w:pPr>
      <w:spacing w:before="120"/>
    </w:pPr>
    <w:rPr>
      <w:b/>
      <w:sz w:val="24"/>
    </w:rPr>
  </w:style>
  <w:style w:type="paragraph" w:styleId="TOC5">
    <w:name w:val="toc 5"/>
    <w:basedOn w:val="Body1"/>
    <w:next w:val="Body1"/>
    <w:uiPriority w:val="49"/>
    <w:semiHidden/>
    <w:rsid w:val="00F675E8"/>
    <w:pPr>
      <w:spacing w:after="120"/>
      <w:ind w:left="709"/>
      <w:contextualSpacing/>
      <w:jc w:val="left"/>
    </w:pPr>
    <w:rPr>
      <w:b/>
    </w:rPr>
  </w:style>
  <w:style w:type="paragraph" w:styleId="TOC6">
    <w:name w:val="toc 6"/>
    <w:basedOn w:val="Normal"/>
    <w:next w:val="Normal"/>
    <w:uiPriority w:val="49"/>
    <w:semiHidden/>
    <w:rsid w:val="00F675E8"/>
    <w:pPr>
      <w:ind w:left="1050"/>
    </w:pPr>
  </w:style>
  <w:style w:type="paragraph" w:styleId="TOC7">
    <w:name w:val="toc 7"/>
    <w:basedOn w:val="Normal"/>
    <w:next w:val="Normal"/>
    <w:uiPriority w:val="49"/>
    <w:semiHidden/>
    <w:rsid w:val="00F675E8"/>
    <w:pPr>
      <w:ind w:left="1260"/>
    </w:pPr>
  </w:style>
  <w:style w:type="paragraph" w:styleId="TOC8">
    <w:name w:val="toc 8"/>
    <w:basedOn w:val="Normal"/>
    <w:next w:val="Normal"/>
    <w:uiPriority w:val="49"/>
    <w:semiHidden/>
    <w:rsid w:val="00F675E8"/>
    <w:pPr>
      <w:ind w:left="1470"/>
    </w:pPr>
  </w:style>
  <w:style w:type="paragraph" w:styleId="TOC9">
    <w:name w:val="toc 9"/>
    <w:basedOn w:val="Normal"/>
    <w:next w:val="Normal"/>
    <w:uiPriority w:val="49"/>
    <w:semiHidden/>
    <w:rsid w:val="00F675E8"/>
    <w:pPr>
      <w:ind w:left="1680"/>
    </w:pPr>
  </w:style>
  <w:style w:type="paragraph" w:customStyle="1" w:styleId="Centred">
    <w:name w:val="Centred"/>
    <w:basedOn w:val="Body"/>
    <w:next w:val="Body1"/>
    <w:uiPriority w:val="13"/>
    <w:rsid w:val="00F675E8"/>
    <w:pPr>
      <w:keepNext/>
      <w:jc w:val="center"/>
    </w:pPr>
  </w:style>
  <w:style w:type="paragraph" w:customStyle="1" w:styleId="Parties">
    <w:name w:val="Parties"/>
    <w:basedOn w:val="Body"/>
    <w:next w:val="Body2"/>
    <w:uiPriority w:val="9"/>
    <w:qFormat/>
    <w:rsid w:val="00F675E8"/>
    <w:pPr>
      <w:numPr>
        <w:numId w:val="3"/>
      </w:numPr>
    </w:pPr>
  </w:style>
  <w:style w:type="paragraph" w:customStyle="1" w:styleId="Recitals">
    <w:name w:val="Recitals"/>
    <w:basedOn w:val="Body"/>
    <w:next w:val="Body2"/>
    <w:uiPriority w:val="9"/>
    <w:qFormat/>
    <w:rsid w:val="00F675E8"/>
    <w:pPr>
      <w:numPr>
        <w:numId w:val="4"/>
      </w:numPr>
    </w:pPr>
  </w:style>
  <w:style w:type="paragraph" w:styleId="TOCHeading">
    <w:name w:val="TOC Heading"/>
    <w:basedOn w:val="Heading1"/>
    <w:next w:val="Normal"/>
    <w:uiPriority w:val="49"/>
    <w:semiHidden/>
    <w:rsid w:val="00F675E8"/>
    <w:pPr>
      <w:keepLines/>
      <w:tabs>
        <w:tab w:val="right" w:pos="9072"/>
      </w:tabs>
      <w:spacing w:after="240"/>
      <w:jc w:val="center"/>
      <w:outlineLvl w:val="9"/>
    </w:pPr>
    <w:rPr>
      <w:rFonts w:eastAsiaTheme="majorEastAsia" w:cstheme="majorBidi"/>
      <w:bCs/>
      <w:szCs w:val="28"/>
    </w:rPr>
  </w:style>
  <w:style w:type="character" w:customStyle="1" w:styleId="CommentTextChar">
    <w:name w:val="Comment Text Char"/>
    <w:basedOn w:val="DefaultParagraphFont"/>
    <w:link w:val="CommentText"/>
    <w:uiPriority w:val="17"/>
    <w:semiHidden/>
    <w:rsid w:val="00F675E8"/>
    <w:rPr>
      <w:rFonts w:eastAsia="Arial Unicode MS"/>
      <w:sz w:val="20"/>
    </w:rPr>
  </w:style>
  <w:style w:type="paragraph" w:customStyle="1" w:styleId="Address">
    <w:name w:val="Address"/>
    <w:basedOn w:val="Normal"/>
    <w:uiPriority w:val="17"/>
    <w:rsid w:val="00F675E8"/>
    <w:pPr>
      <w:jc w:val="center"/>
    </w:pPr>
    <w:rPr>
      <w:sz w:val="16"/>
      <w:szCs w:val="16"/>
      <w:lang w:eastAsia="en-US"/>
    </w:rPr>
  </w:style>
  <w:style w:type="paragraph" w:customStyle="1" w:styleId="NormalCentred">
    <w:name w:val="Normal Centred"/>
    <w:basedOn w:val="Normal"/>
    <w:uiPriority w:val="9"/>
    <w:rsid w:val="00F675E8"/>
    <w:pPr>
      <w:jc w:val="center"/>
    </w:pPr>
    <w:rPr>
      <w:szCs w:val="24"/>
      <w:lang w:eastAsia="en-US"/>
    </w:rPr>
  </w:style>
  <w:style w:type="character" w:customStyle="1" w:styleId="SmallCaps">
    <w:name w:val="SmallCaps"/>
    <w:basedOn w:val="DefaultParagraphFont"/>
    <w:uiPriority w:val="17"/>
    <w:semiHidden/>
    <w:rsid w:val="00F675E8"/>
    <w:rPr>
      <w:rFonts w:ascii="Arial" w:hAnsi="Arial"/>
      <w:smallCaps/>
      <w:sz w:val="21"/>
    </w:rPr>
  </w:style>
  <w:style w:type="paragraph" w:styleId="BalloonText">
    <w:name w:val="Balloon Text"/>
    <w:basedOn w:val="Normal"/>
    <w:link w:val="BalloonTextChar"/>
    <w:uiPriority w:val="17"/>
    <w:unhideWhenUsed/>
    <w:rsid w:val="00F675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7"/>
    <w:rsid w:val="00F675E8"/>
    <w:rPr>
      <w:rFonts w:ascii="Tahoma" w:eastAsia="Arial Unicode MS" w:hAnsi="Tahoma" w:cs="Tahoma"/>
      <w:sz w:val="16"/>
      <w:szCs w:val="16"/>
    </w:rPr>
  </w:style>
  <w:style w:type="character" w:customStyle="1" w:styleId="FooterChar">
    <w:name w:val="Footer Char"/>
    <w:basedOn w:val="DefaultParagraphFont"/>
    <w:link w:val="Footer"/>
    <w:uiPriority w:val="13"/>
    <w:rsid w:val="00F675E8"/>
    <w:rPr>
      <w:rFonts w:eastAsia="Arial Unicode MS"/>
      <w:sz w:val="16"/>
    </w:rPr>
  </w:style>
  <w:style w:type="character" w:customStyle="1" w:styleId="HeaderChar">
    <w:name w:val="Header Char"/>
    <w:basedOn w:val="DefaultParagraphFont"/>
    <w:link w:val="Header"/>
    <w:uiPriority w:val="13"/>
    <w:rsid w:val="00F675E8"/>
    <w:rPr>
      <w:rFonts w:eastAsia="Arial Unicode MS"/>
    </w:rPr>
  </w:style>
  <w:style w:type="character" w:styleId="PlaceholderText">
    <w:name w:val="Placeholder Text"/>
    <w:basedOn w:val="DefaultParagraphFont"/>
    <w:uiPriority w:val="99"/>
    <w:semiHidden/>
    <w:rsid w:val="00F675E8"/>
    <w:rPr>
      <w:color w:val="808080"/>
    </w:rPr>
  </w:style>
  <w:style w:type="paragraph" w:customStyle="1" w:styleId="CentredHeading">
    <w:name w:val="Centred Heading"/>
    <w:basedOn w:val="Body1"/>
    <w:next w:val="Body1"/>
    <w:uiPriority w:val="13"/>
    <w:qFormat/>
    <w:rsid w:val="00F675E8"/>
    <w:pPr>
      <w:keepNext/>
      <w:jc w:val="center"/>
    </w:pPr>
    <w:rPr>
      <w:b/>
      <w:smallCaps/>
    </w:rPr>
  </w:style>
  <w:style w:type="paragraph" w:styleId="NormalWeb">
    <w:name w:val="Normal (Web)"/>
    <w:basedOn w:val="Normal"/>
    <w:uiPriority w:val="99"/>
    <w:rsid w:val="00F675E8"/>
    <w:rPr>
      <w:szCs w:val="24"/>
    </w:rPr>
  </w:style>
  <w:style w:type="paragraph" w:styleId="Subtitle">
    <w:name w:val="Subtitle"/>
    <w:basedOn w:val="Body"/>
    <w:next w:val="Body1"/>
    <w:link w:val="SubtitleChar"/>
    <w:uiPriority w:val="18"/>
    <w:rsid w:val="00F675E8"/>
    <w:pPr>
      <w:numPr>
        <w:ilvl w:val="1"/>
      </w:numPr>
    </w:pPr>
    <w:rPr>
      <w:rFonts w:ascii="Arial Bold" w:eastAsiaTheme="majorEastAsia" w:hAnsi="Arial Bold" w:cstheme="majorBidi"/>
      <w:b/>
      <w:iCs/>
      <w:spacing w:val="15"/>
      <w:szCs w:val="24"/>
    </w:rPr>
  </w:style>
  <w:style w:type="character" w:customStyle="1" w:styleId="SubtitleChar">
    <w:name w:val="Subtitle Char"/>
    <w:basedOn w:val="DefaultParagraphFont"/>
    <w:link w:val="Subtitle"/>
    <w:uiPriority w:val="18"/>
    <w:rsid w:val="00F675E8"/>
    <w:rPr>
      <w:rFonts w:ascii="Arial Bold" w:eastAsiaTheme="majorEastAsia" w:hAnsi="Arial Bold" w:cstheme="majorBidi"/>
      <w:b/>
      <w:iCs/>
      <w:spacing w:val="15"/>
      <w:szCs w:val="24"/>
    </w:rPr>
  </w:style>
  <w:style w:type="character" w:styleId="BookTitle">
    <w:name w:val="Book Title"/>
    <w:basedOn w:val="DefaultParagraphFont"/>
    <w:uiPriority w:val="43"/>
    <w:semiHidden/>
    <w:rsid w:val="00F675E8"/>
    <w:rPr>
      <w:b/>
      <w:bCs/>
      <w:smallCaps/>
      <w:spacing w:val="5"/>
    </w:rPr>
  </w:style>
  <w:style w:type="paragraph" w:styleId="Quote">
    <w:name w:val="Quote"/>
    <w:basedOn w:val="Normal"/>
    <w:next w:val="Normal"/>
    <w:link w:val="QuoteChar"/>
    <w:uiPriority w:val="39"/>
    <w:semiHidden/>
    <w:rsid w:val="00F675E8"/>
    <w:rPr>
      <w:i/>
      <w:iCs/>
      <w:color w:val="000000" w:themeColor="text1"/>
    </w:rPr>
  </w:style>
  <w:style w:type="character" w:customStyle="1" w:styleId="QuoteChar">
    <w:name w:val="Quote Char"/>
    <w:basedOn w:val="DefaultParagraphFont"/>
    <w:link w:val="Quote"/>
    <w:uiPriority w:val="39"/>
    <w:semiHidden/>
    <w:rsid w:val="00F675E8"/>
    <w:rPr>
      <w:rFonts w:eastAsia="Arial Unicode MS"/>
      <w:i/>
      <w:iCs/>
      <w:color w:val="000000" w:themeColor="text1"/>
    </w:rPr>
  </w:style>
  <w:style w:type="paragraph" w:styleId="ListParagraph">
    <w:name w:val="List Paragraph"/>
    <w:basedOn w:val="Normal"/>
    <w:uiPriority w:val="34"/>
    <w:qFormat/>
    <w:rsid w:val="00F675E8"/>
    <w:pPr>
      <w:ind w:left="720"/>
      <w:contextualSpacing/>
    </w:pPr>
  </w:style>
  <w:style w:type="paragraph" w:styleId="Title">
    <w:name w:val="Title"/>
    <w:basedOn w:val="Body"/>
    <w:next w:val="Body1"/>
    <w:link w:val="TitleChar"/>
    <w:uiPriority w:val="18"/>
    <w:rsid w:val="00F675E8"/>
    <w:rPr>
      <w:rFonts w:eastAsiaTheme="majorEastAsia" w:cstheme="majorBidi"/>
      <w:b/>
      <w:smallCaps/>
      <w:spacing w:val="5"/>
      <w:kern w:val="28"/>
      <w:szCs w:val="52"/>
    </w:rPr>
  </w:style>
  <w:style w:type="character" w:customStyle="1" w:styleId="TitleChar">
    <w:name w:val="Title Char"/>
    <w:basedOn w:val="DefaultParagraphFont"/>
    <w:link w:val="Title"/>
    <w:uiPriority w:val="18"/>
    <w:rsid w:val="00F675E8"/>
    <w:rPr>
      <w:rFonts w:eastAsiaTheme="majorEastAsia" w:cstheme="majorBidi"/>
      <w:b/>
      <w:smallCaps/>
      <w:spacing w:val="5"/>
      <w:kern w:val="28"/>
      <w:szCs w:val="52"/>
    </w:rPr>
  </w:style>
  <w:style w:type="paragraph" w:styleId="NoSpacing">
    <w:name w:val="No Spacing"/>
    <w:uiPriority w:val="29"/>
    <w:rsid w:val="00F675E8"/>
    <w:pPr>
      <w:spacing w:line="240" w:lineRule="auto"/>
    </w:pPr>
  </w:style>
  <w:style w:type="paragraph" w:customStyle="1" w:styleId="SchTitle">
    <w:name w:val="Sch  Title"/>
    <w:basedOn w:val="SchSubtitle"/>
    <w:next w:val="SchSubtitle"/>
    <w:uiPriority w:val="10"/>
    <w:qFormat/>
    <w:rsid w:val="00F675E8"/>
    <w:pPr>
      <w:numPr>
        <w:ilvl w:val="0"/>
      </w:numPr>
    </w:pPr>
    <w:rPr>
      <w:smallCaps/>
    </w:rPr>
  </w:style>
  <w:style w:type="paragraph" w:customStyle="1" w:styleId="SchSubtitle">
    <w:name w:val="Sch  Subtitle"/>
    <w:basedOn w:val="Body"/>
    <w:next w:val="Body2"/>
    <w:uiPriority w:val="11"/>
    <w:qFormat/>
    <w:rsid w:val="00F675E8"/>
    <w:pPr>
      <w:keepNext/>
      <w:numPr>
        <w:ilvl w:val="1"/>
        <w:numId w:val="5"/>
      </w:numPr>
      <w:jc w:val="center"/>
    </w:pPr>
    <w:rPr>
      <w:b/>
    </w:rPr>
  </w:style>
  <w:style w:type="paragraph" w:customStyle="1" w:styleId="SchNumber1">
    <w:name w:val="Sch Number 1"/>
    <w:basedOn w:val="Level1"/>
    <w:next w:val="Body2"/>
    <w:link w:val="SchNumber1Char"/>
    <w:uiPriority w:val="12"/>
    <w:qFormat/>
    <w:rsid w:val="00F675E8"/>
    <w:pPr>
      <w:numPr>
        <w:ilvl w:val="2"/>
        <w:numId w:val="5"/>
      </w:numPr>
    </w:pPr>
  </w:style>
  <w:style w:type="paragraph" w:customStyle="1" w:styleId="SchNumber2">
    <w:name w:val="Sch Number 2"/>
    <w:basedOn w:val="Level2"/>
    <w:next w:val="Body2"/>
    <w:link w:val="SchNumber2Char"/>
    <w:uiPriority w:val="12"/>
    <w:qFormat/>
    <w:rsid w:val="00F675E8"/>
    <w:pPr>
      <w:numPr>
        <w:ilvl w:val="3"/>
        <w:numId w:val="5"/>
      </w:numPr>
    </w:pPr>
  </w:style>
  <w:style w:type="paragraph" w:customStyle="1" w:styleId="SchNumber3">
    <w:name w:val="Sch Number 3"/>
    <w:basedOn w:val="Level3"/>
    <w:next w:val="Body2"/>
    <w:link w:val="SchNumber3Char"/>
    <w:uiPriority w:val="12"/>
    <w:qFormat/>
    <w:rsid w:val="00F675E8"/>
    <w:pPr>
      <w:numPr>
        <w:ilvl w:val="4"/>
        <w:numId w:val="5"/>
      </w:numPr>
    </w:pPr>
  </w:style>
  <w:style w:type="paragraph" w:customStyle="1" w:styleId="SchNumber4">
    <w:name w:val="Sch Number 4"/>
    <w:basedOn w:val="Level4"/>
    <w:next w:val="Body4"/>
    <w:link w:val="SchNumber4Char"/>
    <w:uiPriority w:val="12"/>
    <w:qFormat/>
    <w:rsid w:val="00F675E8"/>
    <w:pPr>
      <w:numPr>
        <w:ilvl w:val="5"/>
        <w:numId w:val="5"/>
      </w:numPr>
    </w:pPr>
  </w:style>
  <w:style w:type="paragraph" w:customStyle="1" w:styleId="SchNumber5">
    <w:name w:val="Sch Number 5"/>
    <w:basedOn w:val="Level5"/>
    <w:next w:val="Body5"/>
    <w:link w:val="SchNumber5Char"/>
    <w:uiPriority w:val="12"/>
    <w:qFormat/>
    <w:rsid w:val="00F675E8"/>
    <w:pPr>
      <w:numPr>
        <w:ilvl w:val="6"/>
        <w:numId w:val="5"/>
      </w:numPr>
    </w:pPr>
  </w:style>
  <w:style w:type="paragraph" w:customStyle="1" w:styleId="SchHeading1">
    <w:name w:val="Sch Heading 1"/>
    <w:basedOn w:val="SchNumber1"/>
    <w:next w:val="Body2"/>
    <w:link w:val="SchHeading1Char"/>
    <w:uiPriority w:val="12"/>
    <w:qFormat/>
    <w:rsid w:val="00F675E8"/>
    <w:pPr>
      <w:keepNext/>
    </w:pPr>
    <w:rPr>
      <w:b/>
      <w:smallCaps/>
    </w:rPr>
  </w:style>
  <w:style w:type="paragraph" w:customStyle="1" w:styleId="SchHeading2">
    <w:name w:val="Sch Heading 2"/>
    <w:basedOn w:val="SchNumber2"/>
    <w:next w:val="Body2"/>
    <w:link w:val="SchHeading2Char"/>
    <w:uiPriority w:val="12"/>
    <w:qFormat/>
    <w:rsid w:val="00F675E8"/>
    <w:pPr>
      <w:keepNext/>
    </w:pPr>
    <w:rPr>
      <w:b/>
    </w:rPr>
  </w:style>
  <w:style w:type="paragraph" w:customStyle="1" w:styleId="Heading1Restart">
    <w:name w:val="Heading 1 Restart"/>
    <w:basedOn w:val="Heading1"/>
    <w:next w:val="Body2"/>
    <w:link w:val="Heading1RestartChar"/>
    <w:uiPriority w:val="13"/>
    <w:semiHidden/>
    <w:rsid w:val="00F675E8"/>
    <w:pPr>
      <w:numPr>
        <w:numId w:val="0"/>
      </w:numPr>
      <w:tabs>
        <w:tab w:val="left" w:pos="709"/>
      </w:tabs>
      <w:ind w:left="709" w:hanging="709"/>
    </w:pPr>
  </w:style>
  <w:style w:type="character" w:customStyle="1" w:styleId="Heading1RestartChar">
    <w:name w:val="Heading 1 Restart Char"/>
    <w:link w:val="Heading1Restart"/>
    <w:uiPriority w:val="13"/>
    <w:semiHidden/>
    <w:rsid w:val="00F675E8"/>
    <w:rPr>
      <w:rFonts w:eastAsia="Arial Unicode MS"/>
      <w:b/>
      <w:smallCaps/>
    </w:rPr>
  </w:style>
  <w:style w:type="paragraph" w:customStyle="1" w:styleId="Heading2Restart">
    <w:name w:val="Heading 2 Restart"/>
    <w:basedOn w:val="Heading2"/>
    <w:next w:val="Body2"/>
    <w:link w:val="Heading2RestartChar"/>
    <w:uiPriority w:val="13"/>
    <w:semiHidden/>
    <w:rsid w:val="00F675E8"/>
    <w:pPr>
      <w:numPr>
        <w:ilvl w:val="0"/>
        <w:numId w:val="0"/>
      </w:numPr>
      <w:tabs>
        <w:tab w:val="left" w:pos="709"/>
      </w:tabs>
      <w:ind w:left="709" w:hanging="709"/>
    </w:pPr>
  </w:style>
  <w:style w:type="paragraph" w:customStyle="1" w:styleId="Heading3Restart">
    <w:name w:val="Heading 3 Restart"/>
    <w:basedOn w:val="Heading3"/>
    <w:next w:val="Body3"/>
    <w:link w:val="Heading3RestartChar"/>
    <w:uiPriority w:val="13"/>
    <w:semiHidden/>
    <w:qFormat/>
    <w:rsid w:val="00F675E8"/>
    <w:pPr>
      <w:numPr>
        <w:ilvl w:val="0"/>
        <w:numId w:val="0"/>
      </w:numPr>
      <w:ind w:left="1418" w:hanging="709"/>
    </w:pPr>
  </w:style>
  <w:style w:type="character" w:customStyle="1" w:styleId="Heading3RestartChar">
    <w:name w:val="Heading 3 Restart Char"/>
    <w:link w:val="Heading3Restart"/>
    <w:uiPriority w:val="13"/>
    <w:semiHidden/>
    <w:rsid w:val="00F675E8"/>
    <w:rPr>
      <w:rFonts w:eastAsia="Arial Unicode MS"/>
      <w:b/>
    </w:rPr>
  </w:style>
  <w:style w:type="character" w:customStyle="1" w:styleId="BodyChar">
    <w:name w:val="Body Char"/>
    <w:basedOn w:val="DefaultParagraphFont"/>
    <w:link w:val="Body"/>
    <w:uiPriority w:val="17"/>
    <w:semiHidden/>
    <w:rsid w:val="00F675E8"/>
    <w:rPr>
      <w:rFonts w:eastAsia="Arial Unicode MS"/>
    </w:rPr>
  </w:style>
  <w:style w:type="character" w:customStyle="1" w:styleId="Body1Char">
    <w:name w:val="Body 1 Char"/>
    <w:basedOn w:val="BodyChar"/>
    <w:link w:val="Body1"/>
    <w:rsid w:val="00F675E8"/>
    <w:rPr>
      <w:rFonts w:eastAsia="Arial Unicode MS"/>
    </w:rPr>
  </w:style>
  <w:style w:type="character" w:customStyle="1" w:styleId="Body2Char">
    <w:name w:val="Body 2 Char"/>
    <w:basedOn w:val="Body1Char"/>
    <w:link w:val="Body2"/>
    <w:rsid w:val="00F675E8"/>
    <w:rPr>
      <w:rFonts w:eastAsia="Arial Unicode MS"/>
    </w:rPr>
  </w:style>
  <w:style w:type="character" w:customStyle="1" w:styleId="Level2Char">
    <w:name w:val="Level 2 Char"/>
    <w:basedOn w:val="Body2Char"/>
    <w:link w:val="Level2"/>
    <w:uiPriority w:val="6"/>
    <w:rsid w:val="00F675E8"/>
    <w:rPr>
      <w:rFonts w:eastAsia="Arial Unicode MS"/>
    </w:rPr>
  </w:style>
  <w:style w:type="character" w:customStyle="1" w:styleId="Heading2Char">
    <w:name w:val="Heading 2 Char"/>
    <w:basedOn w:val="Level2Char"/>
    <w:link w:val="Heading2"/>
    <w:uiPriority w:val="4"/>
    <w:rsid w:val="00F675E8"/>
    <w:rPr>
      <w:rFonts w:eastAsia="Arial Unicode MS"/>
      <w:b/>
    </w:rPr>
  </w:style>
  <w:style w:type="character" w:customStyle="1" w:styleId="Heading2RestartChar">
    <w:name w:val="Heading 2 Restart Char"/>
    <w:basedOn w:val="Heading2Char"/>
    <w:link w:val="Heading2Restart"/>
    <w:uiPriority w:val="13"/>
    <w:semiHidden/>
    <w:rsid w:val="00F675E8"/>
    <w:rPr>
      <w:rFonts w:eastAsia="Arial Unicode MS"/>
      <w:b/>
    </w:rPr>
  </w:style>
  <w:style w:type="numbering" w:customStyle="1" w:styleId="SchCustomList">
    <w:name w:val="Sch Custom List"/>
    <w:basedOn w:val="NoList"/>
    <w:uiPriority w:val="99"/>
    <w:rsid w:val="00F675E8"/>
    <w:pPr>
      <w:numPr>
        <w:numId w:val="5"/>
      </w:numPr>
    </w:pPr>
  </w:style>
  <w:style w:type="character" w:customStyle="1" w:styleId="Body3Char">
    <w:name w:val="Body 3 Char"/>
    <w:basedOn w:val="Body2Char"/>
    <w:link w:val="Body3"/>
    <w:rsid w:val="00F675E8"/>
    <w:rPr>
      <w:rFonts w:eastAsia="Arial Unicode MS"/>
    </w:rPr>
  </w:style>
  <w:style w:type="character" w:customStyle="1" w:styleId="Body4Char">
    <w:name w:val="Body 4 Char"/>
    <w:basedOn w:val="Body3Char"/>
    <w:link w:val="Body4"/>
    <w:rsid w:val="00F675E8"/>
    <w:rPr>
      <w:rFonts w:eastAsia="Arial Unicode MS"/>
    </w:rPr>
  </w:style>
  <w:style w:type="character" w:customStyle="1" w:styleId="Body5Char">
    <w:name w:val="Body 5 Char"/>
    <w:basedOn w:val="Body4Char"/>
    <w:link w:val="Body5"/>
    <w:rsid w:val="00F675E8"/>
    <w:rPr>
      <w:rFonts w:eastAsia="Arial Unicode MS"/>
    </w:rPr>
  </w:style>
  <w:style w:type="character" w:customStyle="1" w:styleId="Level1Char">
    <w:name w:val="Level 1 Char"/>
    <w:basedOn w:val="Body1Char"/>
    <w:link w:val="Level1"/>
    <w:uiPriority w:val="6"/>
    <w:rsid w:val="00F675E8"/>
    <w:rPr>
      <w:rFonts w:eastAsia="Arial Unicode MS"/>
    </w:rPr>
  </w:style>
  <w:style w:type="character" w:customStyle="1" w:styleId="Heading1Char">
    <w:name w:val="Heading 1 Char"/>
    <w:basedOn w:val="Level1Char"/>
    <w:link w:val="Heading1"/>
    <w:uiPriority w:val="4"/>
    <w:rsid w:val="00F675E8"/>
    <w:rPr>
      <w:rFonts w:eastAsia="Arial Unicode MS"/>
      <w:b/>
      <w:smallCaps/>
    </w:rPr>
  </w:style>
  <w:style w:type="character" w:customStyle="1" w:styleId="Level3Char">
    <w:name w:val="Level 3 Char"/>
    <w:basedOn w:val="Body3Char"/>
    <w:link w:val="Level3"/>
    <w:uiPriority w:val="6"/>
    <w:rsid w:val="00F675E8"/>
    <w:rPr>
      <w:rFonts w:eastAsia="Arial Unicode MS"/>
    </w:rPr>
  </w:style>
  <w:style w:type="character" w:customStyle="1" w:styleId="Heading3Char">
    <w:name w:val="Heading 3 Char"/>
    <w:basedOn w:val="Level3Char"/>
    <w:link w:val="Heading3"/>
    <w:uiPriority w:val="4"/>
    <w:rsid w:val="00F675E8"/>
    <w:rPr>
      <w:rFonts w:eastAsia="Arial Unicode MS"/>
      <w:b/>
    </w:rPr>
  </w:style>
  <w:style w:type="character" w:customStyle="1" w:styleId="Level4Char">
    <w:name w:val="Level 4 Char"/>
    <w:basedOn w:val="Body4Char"/>
    <w:link w:val="Level4"/>
    <w:uiPriority w:val="6"/>
    <w:rsid w:val="00F675E8"/>
    <w:rPr>
      <w:rFonts w:eastAsia="Arial Unicode MS"/>
    </w:rPr>
  </w:style>
  <w:style w:type="character" w:customStyle="1" w:styleId="Heading4Char">
    <w:name w:val="Heading 4 Char"/>
    <w:basedOn w:val="Level4Char"/>
    <w:link w:val="Heading4"/>
    <w:uiPriority w:val="5"/>
    <w:semiHidden/>
    <w:rsid w:val="00F675E8"/>
    <w:rPr>
      <w:rFonts w:ascii="Arial Bold" w:eastAsia="Arial Unicode MS" w:hAnsi="Arial Bold"/>
      <w:b/>
    </w:rPr>
  </w:style>
  <w:style w:type="character" w:customStyle="1" w:styleId="Heading5Char">
    <w:name w:val="Heading 5 Char"/>
    <w:basedOn w:val="DefaultParagraphFont"/>
    <w:link w:val="Heading5"/>
    <w:uiPriority w:val="5"/>
    <w:semiHidden/>
    <w:rsid w:val="00F675E8"/>
    <w:rPr>
      <w:rFonts w:eastAsia="Arial Unicode MS"/>
      <w:sz w:val="22"/>
    </w:rPr>
  </w:style>
  <w:style w:type="character" w:customStyle="1" w:styleId="Level5Char">
    <w:name w:val="Level 5 Char"/>
    <w:basedOn w:val="Body5Char"/>
    <w:link w:val="Level5"/>
    <w:uiPriority w:val="6"/>
    <w:rsid w:val="00F675E8"/>
    <w:rPr>
      <w:rFonts w:eastAsia="Arial Unicode MS"/>
    </w:rPr>
  </w:style>
  <w:style w:type="character" w:customStyle="1" w:styleId="SchNumber1Char">
    <w:name w:val="Sch Number 1 Char"/>
    <w:basedOn w:val="Level1Char"/>
    <w:link w:val="SchNumber1"/>
    <w:uiPriority w:val="12"/>
    <w:rsid w:val="00F675E8"/>
    <w:rPr>
      <w:rFonts w:eastAsia="Arial Unicode MS"/>
    </w:rPr>
  </w:style>
  <w:style w:type="character" w:customStyle="1" w:styleId="SchHeading1Char">
    <w:name w:val="Sch Heading 1 Char"/>
    <w:basedOn w:val="SchNumber1Char"/>
    <w:link w:val="SchHeading1"/>
    <w:uiPriority w:val="12"/>
    <w:rsid w:val="00F675E8"/>
    <w:rPr>
      <w:rFonts w:eastAsia="Arial Unicode MS"/>
      <w:b/>
      <w:smallCaps/>
    </w:rPr>
  </w:style>
  <w:style w:type="character" w:customStyle="1" w:styleId="SchNumber2Char">
    <w:name w:val="Sch Number 2 Char"/>
    <w:basedOn w:val="Level2Char"/>
    <w:link w:val="SchNumber2"/>
    <w:uiPriority w:val="12"/>
    <w:rsid w:val="00F675E8"/>
    <w:rPr>
      <w:rFonts w:eastAsia="Arial Unicode MS"/>
    </w:rPr>
  </w:style>
  <w:style w:type="character" w:customStyle="1" w:styleId="SchHeading2Char">
    <w:name w:val="Sch Heading 2 Char"/>
    <w:basedOn w:val="SchNumber2Char"/>
    <w:link w:val="SchHeading2"/>
    <w:uiPriority w:val="12"/>
    <w:rsid w:val="00F675E8"/>
    <w:rPr>
      <w:rFonts w:eastAsia="Arial Unicode MS"/>
      <w:b/>
    </w:rPr>
  </w:style>
  <w:style w:type="character" w:customStyle="1" w:styleId="SchNumber3Char">
    <w:name w:val="Sch Number 3 Char"/>
    <w:basedOn w:val="Level3Char"/>
    <w:link w:val="SchNumber3"/>
    <w:uiPriority w:val="12"/>
    <w:rsid w:val="00F675E8"/>
    <w:rPr>
      <w:rFonts w:eastAsia="Arial Unicode MS"/>
    </w:rPr>
  </w:style>
  <w:style w:type="character" w:customStyle="1" w:styleId="SchNumber4Char">
    <w:name w:val="Sch Number 4 Char"/>
    <w:basedOn w:val="Level4Char"/>
    <w:link w:val="SchNumber4"/>
    <w:uiPriority w:val="12"/>
    <w:rsid w:val="00F675E8"/>
    <w:rPr>
      <w:rFonts w:eastAsia="Arial Unicode MS"/>
    </w:rPr>
  </w:style>
  <w:style w:type="character" w:customStyle="1" w:styleId="SchNumber5Char">
    <w:name w:val="Sch Number 5 Char"/>
    <w:basedOn w:val="Level5Char"/>
    <w:link w:val="SchNumber5"/>
    <w:uiPriority w:val="12"/>
    <w:rsid w:val="00F675E8"/>
    <w:rPr>
      <w:rFonts w:eastAsia="Arial Unicode MS"/>
    </w:rPr>
  </w:style>
  <w:style w:type="paragraph" w:customStyle="1" w:styleId="SchHeading3">
    <w:name w:val="Sch Heading 3"/>
    <w:basedOn w:val="SchNumber3"/>
    <w:next w:val="Body3"/>
    <w:link w:val="SchHeading3Char"/>
    <w:uiPriority w:val="12"/>
    <w:qFormat/>
    <w:rsid w:val="00F675E8"/>
    <w:pPr>
      <w:keepNext/>
    </w:pPr>
    <w:rPr>
      <w:b/>
    </w:rPr>
  </w:style>
  <w:style w:type="character" w:customStyle="1" w:styleId="SchHeading3Char">
    <w:name w:val="Sch Heading 3 Char"/>
    <w:basedOn w:val="SchNumber3Char"/>
    <w:link w:val="SchHeading3"/>
    <w:uiPriority w:val="12"/>
    <w:rsid w:val="00F675E8"/>
    <w:rPr>
      <w:rFonts w:eastAsia="Arial Unicode MS"/>
      <w:b/>
    </w:rPr>
  </w:style>
  <w:style w:type="paragraph" w:customStyle="1" w:styleId="Parts">
    <w:name w:val="Parts"/>
    <w:basedOn w:val="Body1"/>
    <w:next w:val="Body1"/>
    <w:uiPriority w:val="12"/>
    <w:qFormat/>
    <w:rsid w:val="00F675E8"/>
    <w:pPr>
      <w:keepNext/>
      <w:jc w:val="center"/>
    </w:pPr>
    <w:rPr>
      <w:b/>
    </w:rPr>
  </w:style>
  <w:style w:type="paragraph" w:styleId="List4">
    <w:name w:val="List 4"/>
    <w:basedOn w:val="Normal"/>
    <w:uiPriority w:val="29"/>
    <w:rsid w:val="00F675E8"/>
    <w:pPr>
      <w:ind w:left="1132" w:hanging="283"/>
      <w:contextualSpacing/>
    </w:pPr>
  </w:style>
  <w:style w:type="paragraph" w:customStyle="1" w:styleId="Address2">
    <w:name w:val="Address 2"/>
    <w:basedOn w:val="Normal"/>
    <w:uiPriority w:val="17"/>
    <w:rsid w:val="00F675E8"/>
    <w:rPr>
      <w:rFonts w:eastAsia="Times New Roman"/>
      <w:sz w:val="14"/>
    </w:rPr>
  </w:style>
  <w:style w:type="paragraph" w:customStyle="1" w:styleId="address3">
    <w:name w:val="address 3"/>
    <w:basedOn w:val="Address2"/>
    <w:uiPriority w:val="17"/>
    <w:rsid w:val="00F675E8"/>
    <w:pPr>
      <w:spacing w:after="120" w:line="240" w:lineRule="auto"/>
    </w:pPr>
    <w:rPr>
      <w:sz w:val="12"/>
    </w:rPr>
  </w:style>
  <w:style w:type="paragraph" w:customStyle="1" w:styleId="SchHeading1Restart">
    <w:name w:val="Sch Heading 1 Restart"/>
    <w:basedOn w:val="SchHeading1"/>
    <w:next w:val="Body2"/>
    <w:link w:val="SchHeading1RestartChar"/>
    <w:uiPriority w:val="13"/>
    <w:semiHidden/>
    <w:rsid w:val="00F675E8"/>
    <w:pPr>
      <w:numPr>
        <w:ilvl w:val="0"/>
        <w:numId w:val="0"/>
      </w:numPr>
      <w:tabs>
        <w:tab w:val="left" w:pos="709"/>
      </w:tabs>
    </w:pPr>
  </w:style>
  <w:style w:type="character" w:customStyle="1" w:styleId="SchHeading1RestartChar">
    <w:name w:val="Sch Heading 1 Restart Char"/>
    <w:basedOn w:val="SchHeading1Char"/>
    <w:link w:val="SchHeading1Restart"/>
    <w:uiPriority w:val="13"/>
    <w:semiHidden/>
    <w:rsid w:val="00F675E8"/>
    <w:rPr>
      <w:rFonts w:eastAsia="Arial Unicode MS"/>
      <w:b/>
      <w:smallCaps/>
    </w:rPr>
  </w:style>
  <w:style w:type="paragraph" w:customStyle="1" w:styleId="SchHeading2Restart">
    <w:name w:val="Sch Heading 2 Restart"/>
    <w:basedOn w:val="SchHeading2"/>
    <w:next w:val="Body2"/>
    <w:link w:val="SchHeading2RestartChar"/>
    <w:uiPriority w:val="13"/>
    <w:semiHidden/>
    <w:rsid w:val="00F675E8"/>
    <w:pPr>
      <w:numPr>
        <w:ilvl w:val="0"/>
        <w:numId w:val="0"/>
      </w:numPr>
      <w:tabs>
        <w:tab w:val="left" w:pos="709"/>
      </w:tabs>
    </w:pPr>
  </w:style>
  <w:style w:type="character" w:customStyle="1" w:styleId="SchHeading2RestartChar">
    <w:name w:val="Sch Heading 2 Restart Char"/>
    <w:basedOn w:val="SchHeading2Char"/>
    <w:link w:val="SchHeading2Restart"/>
    <w:uiPriority w:val="13"/>
    <w:semiHidden/>
    <w:rsid w:val="00F675E8"/>
    <w:rPr>
      <w:rFonts w:eastAsia="Arial Unicode MS"/>
      <w:b/>
    </w:rPr>
  </w:style>
  <w:style w:type="paragraph" w:customStyle="1" w:styleId="SchHeading3Restart">
    <w:name w:val="Sch Heading 3 Restart"/>
    <w:basedOn w:val="SchHeading3"/>
    <w:next w:val="Body3"/>
    <w:link w:val="SchHeading3RestartChar"/>
    <w:uiPriority w:val="13"/>
    <w:semiHidden/>
    <w:rsid w:val="00F675E8"/>
    <w:pPr>
      <w:numPr>
        <w:ilvl w:val="0"/>
        <w:numId w:val="0"/>
      </w:numPr>
      <w:tabs>
        <w:tab w:val="left" w:pos="1418"/>
      </w:tabs>
    </w:pPr>
  </w:style>
  <w:style w:type="character" w:customStyle="1" w:styleId="SchHeading3RestartChar">
    <w:name w:val="Sch Heading 3 Restart Char"/>
    <w:basedOn w:val="SchHeading3Char"/>
    <w:link w:val="SchHeading3Restart"/>
    <w:uiPriority w:val="13"/>
    <w:semiHidden/>
    <w:rsid w:val="00F675E8"/>
    <w:rPr>
      <w:rFonts w:eastAsia="Arial Unicode MS"/>
      <w:b/>
    </w:rPr>
  </w:style>
  <w:style w:type="paragraph" w:customStyle="1" w:styleId="CentredHeadingCover">
    <w:name w:val="Centred Heading Cover"/>
    <w:basedOn w:val="CentredHeading"/>
    <w:uiPriority w:val="13"/>
    <w:semiHidden/>
    <w:unhideWhenUsed/>
    <w:rsid w:val="00F675E8"/>
  </w:style>
  <w:style w:type="table" w:styleId="TableGrid">
    <w:name w:val="Table Grid"/>
    <w:basedOn w:val="TableNormal"/>
    <w:rsid w:val="007437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61">
    <w:name w:val="c61"/>
    <w:basedOn w:val="DefaultParagraphFont"/>
    <w:rsid w:val="008F1C2C"/>
    <w:rPr>
      <w:rFonts w:ascii="Verdana" w:hAnsi="Verdana" w:hint="default"/>
      <w:b w:val="0"/>
      <w:bCs w:val="0"/>
      <w:i w:val="0"/>
      <w:iCs w:val="0"/>
      <w:strike w:val="0"/>
      <w:dstrike w:val="0"/>
      <w:color w:val="000000"/>
      <w:u w:val="none"/>
      <w:effect w:val="none"/>
    </w:rPr>
  </w:style>
  <w:style w:type="character" w:customStyle="1" w:styleId="UnresolvedMention1">
    <w:name w:val="Unresolved Mention1"/>
    <w:basedOn w:val="DefaultParagraphFont"/>
    <w:uiPriority w:val="99"/>
    <w:semiHidden/>
    <w:unhideWhenUsed/>
    <w:rsid w:val="00951581"/>
    <w:rPr>
      <w:color w:val="605E5C"/>
      <w:shd w:val="clear" w:color="auto" w:fill="E1DFDD"/>
    </w:rPr>
  </w:style>
  <w:style w:type="paragraph" w:styleId="Revision">
    <w:name w:val="Revision"/>
    <w:hidden/>
    <w:uiPriority w:val="99"/>
    <w:semiHidden/>
    <w:rsid w:val="005801A9"/>
    <w:pPr>
      <w:spacing w:line="240" w:lineRule="auto"/>
      <w:jc w:val="left"/>
    </w:pPr>
    <w:rPr>
      <w:rFonts w:eastAsia="Arial Unicode MS"/>
    </w:rPr>
  </w:style>
  <w:style w:type="character" w:styleId="UnresolvedMention">
    <w:name w:val="Unresolved Mention"/>
    <w:basedOn w:val="DefaultParagraphFont"/>
    <w:rsid w:val="005801A9"/>
    <w:rPr>
      <w:color w:val="605E5C"/>
      <w:shd w:val="clear" w:color="auto" w:fill="E1DFDD"/>
    </w:rPr>
  </w:style>
  <w:style w:type="paragraph" w:styleId="CommentSubject">
    <w:name w:val="annotation subject"/>
    <w:basedOn w:val="CommentText"/>
    <w:next w:val="CommentText"/>
    <w:link w:val="CommentSubjectChar"/>
    <w:uiPriority w:val="17"/>
    <w:semiHidden/>
    <w:unhideWhenUsed/>
    <w:rsid w:val="007A51E4"/>
    <w:pPr>
      <w:spacing w:line="240" w:lineRule="auto"/>
    </w:pPr>
    <w:rPr>
      <w:b/>
      <w:bCs/>
      <w:szCs w:val="20"/>
    </w:rPr>
  </w:style>
  <w:style w:type="character" w:customStyle="1" w:styleId="CommentSubjectChar">
    <w:name w:val="Comment Subject Char"/>
    <w:basedOn w:val="CommentTextChar"/>
    <w:link w:val="CommentSubject"/>
    <w:uiPriority w:val="17"/>
    <w:semiHidden/>
    <w:rsid w:val="007A51E4"/>
    <w:rPr>
      <w:rFonts w:eastAsia="Arial Unicode M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8013">
      <w:bodyDiv w:val="1"/>
      <w:marLeft w:val="0"/>
      <w:marRight w:val="0"/>
      <w:marTop w:val="0"/>
      <w:marBottom w:val="0"/>
      <w:divBdr>
        <w:top w:val="none" w:sz="0" w:space="0" w:color="auto"/>
        <w:left w:val="none" w:sz="0" w:space="0" w:color="auto"/>
        <w:bottom w:val="none" w:sz="0" w:space="0" w:color="auto"/>
        <w:right w:val="none" w:sz="0" w:space="0" w:color="auto"/>
      </w:divBdr>
    </w:div>
    <w:div w:id="136262515">
      <w:bodyDiv w:val="1"/>
      <w:marLeft w:val="0"/>
      <w:marRight w:val="0"/>
      <w:marTop w:val="0"/>
      <w:marBottom w:val="0"/>
      <w:divBdr>
        <w:top w:val="none" w:sz="0" w:space="0" w:color="auto"/>
        <w:left w:val="none" w:sz="0" w:space="0" w:color="auto"/>
        <w:bottom w:val="none" w:sz="0" w:space="0" w:color="auto"/>
        <w:right w:val="none" w:sz="0" w:space="0" w:color="auto"/>
      </w:divBdr>
    </w:div>
    <w:div w:id="138772171">
      <w:bodyDiv w:val="1"/>
      <w:marLeft w:val="0"/>
      <w:marRight w:val="0"/>
      <w:marTop w:val="0"/>
      <w:marBottom w:val="0"/>
      <w:divBdr>
        <w:top w:val="none" w:sz="0" w:space="0" w:color="auto"/>
        <w:left w:val="none" w:sz="0" w:space="0" w:color="auto"/>
        <w:bottom w:val="none" w:sz="0" w:space="0" w:color="auto"/>
        <w:right w:val="none" w:sz="0" w:space="0" w:color="auto"/>
      </w:divBdr>
    </w:div>
    <w:div w:id="327951356">
      <w:bodyDiv w:val="1"/>
      <w:marLeft w:val="0"/>
      <w:marRight w:val="0"/>
      <w:marTop w:val="0"/>
      <w:marBottom w:val="0"/>
      <w:divBdr>
        <w:top w:val="none" w:sz="0" w:space="0" w:color="auto"/>
        <w:left w:val="none" w:sz="0" w:space="0" w:color="auto"/>
        <w:bottom w:val="none" w:sz="0" w:space="0" w:color="auto"/>
        <w:right w:val="none" w:sz="0" w:space="0" w:color="auto"/>
      </w:divBdr>
    </w:div>
    <w:div w:id="388577121">
      <w:bodyDiv w:val="1"/>
      <w:marLeft w:val="0"/>
      <w:marRight w:val="0"/>
      <w:marTop w:val="0"/>
      <w:marBottom w:val="0"/>
      <w:divBdr>
        <w:top w:val="none" w:sz="0" w:space="0" w:color="auto"/>
        <w:left w:val="none" w:sz="0" w:space="0" w:color="auto"/>
        <w:bottom w:val="none" w:sz="0" w:space="0" w:color="auto"/>
        <w:right w:val="none" w:sz="0" w:space="0" w:color="auto"/>
      </w:divBdr>
    </w:div>
    <w:div w:id="423721395">
      <w:bodyDiv w:val="1"/>
      <w:marLeft w:val="0"/>
      <w:marRight w:val="0"/>
      <w:marTop w:val="0"/>
      <w:marBottom w:val="0"/>
      <w:divBdr>
        <w:top w:val="none" w:sz="0" w:space="0" w:color="auto"/>
        <w:left w:val="none" w:sz="0" w:space="0" w:color="auto"/>
        <w:bottom w:val="none" w:sz="0" w:space="0" w:color="auto"/>
        <w:right w:val="none" w:sz="0" w:space="0" w:color="auto"/>
      </w:divBdr>
    </w:div>
    <w:div w:id="445319868">
      <w:bodyDiv w:val="1"/>
      <w:marLeft w:val="0"/>
      <w:marRight w:val="0"/>
      <w:marTop w:val="0"/>
      <w:marBottom w:val="0"/>
      <w:divBdr>
        <w:top w:val="none" w:sz="0" w:space="0" w:color="auto"/>
        <w:left w:val="none" w:sz="0" w:space="0" w:color="auto"/>
        <w:bottom w:val="none" w:sz="0" w:space="0" w:color="auto"/>
        <w:right w:val="none" w:sz="0" w:space="0" w:color="auto"/>
      </w:divBdr>
    </w:div>
    <w:div w:id="503133544">
      <w:bodyDiv w:val="1"/>
      <w:marLeft w:val="0"/>
      <w:marRight w:val="0"/>
      <w:marTop w:val="0"/>
      <w:marBottom w:val="0"/>
      <w:divBdr>
        <w:top w:val="none" w:sz="0" w:space="0" w:color="auto"/>
        <w:left w:val="none" w:sz="0" w:space="0" w:color="auto"/>
        <w:bottom w:val="none" w:sz="0" w:space="0" w:color="auto"/>
        <w:right w:val="none" w:sz="0" w:space="0" w:color="auto"/>
      </w:divBdr>
    </w:div>
    <w:div w:id="651299422">
      <w:bodyDiv w:val="1"/>
      <w:marLeft w:val="0"/>
      <w:marRight w:val="0"/>
      <w:marTop w:val="0"/>
      <w:marBottom w:val="0"/>
      <w:divBdr>
        <w:top w:val="none" w:sz="0" w:space="0" w:color="auto"/>
        <w:left w:val="none" w:sz="0" w:space="0" w:color="auto"/>
        <w:bottom w:val="none" w:sz="0" w:space="0" w:color="auto"/>
        <w:right w:val="none" w:sz="0" w:space="0" w:color="auto"/>
      </w:divBdr>
    </w:div>
    <w:div w:id="652560809">
      <w:bodyDiv w:val="1"/>
      <w:marLeft w:val="0"/>
      <w:marRight w:val="0"/>
      <w:marTop w:val="0"/>
      <w:marBottom w:val="0"/>
      <w:divBdr>
        <w:top w:val="none" w:sz="0" w:space="0" w:color="auto"/>
        <w:left w:val="none" w:sz="0" w:space="0" w:color="auto"/>
        <w:bottom w:val="none" w:sz="0" w:space="0" w:color="auto"/>
        <w:right w:val="none" w:sz="0" w:space="0" w:color="auto"/>
      </w:divBdr>
    </w:div>
    <w:div w:id="930087377">
      <w:bodyDiv w:val="1"/>
      <w:marLeft w:val="0"/>
      <w:marRight w:val="0"/>
      <w:marTop w:val="0"/>
      <w:marBottom w:val="0"/>
      <w:divBdr>
        <w:top w:val="none" w:sz="0" w:space="0" w:color="auto"/>
        <w:left w:val="none" w:sz="0" w:space="0" w:color="auto"/>
        <w:bottom w:val="none" w:sz="0" w:space="0" w:color="auto"/>
        <w:right w:val="none" w:sz="0" w:space="0" w:color="auto"/>
      </w:divBdr>
    </w:div>
    <w:div w:id="1043674889">
      <w:bodyDiv w:val="1"/>
      <w:marLeft w:val="0"/>
      <w:marRight w:val="0"/>
      <w:marTop w:val="0"/>
      <w:marBottom w:val="0"/>
      <w:divBdr>
        <w:top w:val="none" w:sz="0" w:space="0" w:color="auto"/>
        <w:left w:val="none" w:sz="0" w:space="0" w:color="auto"/>
        <w:bottom w:val="none" w:sz="0" w:space="0" w:color="auto"/>
        <w:right w:val="none" w:sz="0" w:space="0" w:color="auto"/>
      </w:divBdr>
    </w:div>
    <w:div w:id="1103108326">
      <w:bodyDiv w:val="1"/>
      <w:marLeft w:val="0"/>
      <w:marRight w:val="0"/>
      <w:marTop w:val="0"/>
      <w:marBottom w:val="0"/>
      <w:divBdr>
        <w:top w:val="none" w:sz="0" w:space="0" w:color="auto"/>
        <w:left w:val="none" w:sz="0" w:space="0" w:color="auto"/>
        <w:bottom w:val="none" w:sz="0" w:space="0" w:color="auto"/>
        <w:right w:val="none" w:sz="0" w:space="0" w:color="auto"/>
      </w:divBdr>
    </w:div>
    <w:div w:id="1135876874">
      <w:bodyDiv w:val="1"/>
      <w:marLeft w:val="0"/>
      <w:marRight w:val="0"/>
      <w:marTop w:val="0"/>
      <w:marBottom w:val="0"/>
      <w:divBdr>
        <w:top w:val="none" w:sz="0" w:space="0" w:color="auto"/>
        <w:left w:val="none" w:sz="0" w:space="0" w:color="auto"/>
        <w:bottom w:val="none" w:sz="0" w:space="0" w:color="auto"/>
        <w:right w:val="none" w:sz="0" w:space="0" w:color="auto"/>
      </w:divBdr>
    </w:div>
    <w:div w:id="1202864134">
      <w:bodyDiv w:val="1"/>
      <w:marLeft w:val="0"/>
      <w:marRight w:val="0"/>
      <w:marTop w:val="0"/>
      <w:marBottom w:val="0"/>
      <w:divBdr>
        <w:top w:val="none" w:sz="0" w:space="0" w:color="auto"/>
        <w:left w:val="none" w:sz="0" w:space="0" w:color="auto"/>
        <w:bottom w:val="none" w:sz="0" w:space="0" w:color="auto"/>
        <w:right w:val="none" w:sz="0" w:space="0" w:color="auto"/>
      </w:divBdr>
    </w:div>
    <w:div w:id="1210874182">
      <w:bodyDiv w:val="1"/>
      <w:marLeft w:val="0"/>
      <w:marRight w:val="0"/>
      <w:marTop w:val="0"/>
      <w:marBottom w:val="0"/>
      <w:divBdr>
        <w:top w:val="none" w:sz="0" w:space="0" w:color="auto"/>
        <w:left w:val="none" w:sz="0" w:space="0" w:color="auto"/>
        <w:bottom w:val="none" w:sz="0" w:space="0" w:color="auto"/>
        <w:right w:val="none" w:sz="0" w:space="0" w:color="auto"/>
      </w:divBdr>
    </w:div>
    <w:div w:id="1325235746">
      <w:bodyDiv w:val="1"/>
      <w:marLeft w:val="0"/>
      <w:marRight w:val="0"/>
      <w:marTop w:val="0"/>
      <w:marBottom w:val="0"/>
      <w:divBdr>
        <w:top w:val="none" w:sz="0" w:space="0" w:color="auto"/>
        <w:left w:val="none" w:sz="0" w:space="0" w:color="auto"/>
        <w:bottom w:val="none" w:sz="0" w:space="0" w:color="auto"/>
        <w:right w:val="none" w:sz="0" w:space="0" w:color="auto"/>
      </w:divBdr>
    </w:div>
    <w:div w:id="1325667108">
      <w:bodyDiv w:val="1"/>
      <w:marLeft w:val="0"/>
      <w:marRight w:val="0"/>
      <w:marTop w:val="0"/>
      <w:marBottom w:val="0"/>
      <w:divBdr>
        <w:top w:val="none" w:sz="0" w:space="0" w:color="auto"/>
        <w:left w:val="none" w:sz="0" w:space="0" w:color="auto"/>
        <w:bottom w:val="none" w:sz="0" w:space="0" w:color="auto"/>
        <w:right w:val="none" w:sz="0" w:space="0" w:color="auto"/>
      </w:divBdr>
    </w:div>
    <w:div w:id="1452088866">
      <w:bodyDiv w:val="1"/>
      <w:marLeft w:val="0"/>
      <w:marRight w:val="0"/>
      <w:marTop w:val="0"/>
      <w:marBottom w:val="0"/>
      <w:divBdr>
        <w:top w:val="none" w:sz="0" w:space="0" w:color="auto"/>
        <w:left w:val="none" w:sz="0" w:space="0" w:color="auto"/>
        <w:bottom w:val="none" w:sz="0" w:space="0" w:color="auto"/>
        <w:right w:val="none" w:sz="0" w:space="0" w:color="auto"/>
      </w:divBdr>
    </w:div>
    <w:div w:id="1507868461">
      <w:bodyDiv w:val="1"/>
      <w:marLeft w:val="0"/>
      <w:marRight w:val="0"/>
      <w:marTop w:val="0"/>
      <w:marBottom w:val="0"/>
      <w:divBdr>
        <w:top w:val="none" w:sz="0" w:space="0" w:color="auto"/>
        <w:left w:val="none" w:sz="0" w:space="0" w:color="auto"/>
        <w:bottom w:val="none" w:sz="0" w:space="0" w:color="auto"/>
        <w:right w:val="none" w:sz="0" w:space="0" w:color="auto"/>
      </w:divBdr>
    </w:div>
    <w:div w:id="1860581083">
      <w:bodyDiv w:val="1"/>
      <w:marLeft w:val="0"/>
      <w:marRight w:val="0"/>
      <w:marTop w:val="0"/>
      <w:marBottom w:val="0"/>
      <w:divBdr>
        <w:top w:val="none" w:sz="0" w:space="0" w:color="auto"/>
        <w:left w:val="none" w:sz="0" w:space="0" w:color="auto"/>
        <w:bottom w:val="none" w:sz="0" w:space="0" w:color="auto"/>
        <w:right w:val="none" w:sz="0" w:space="0" w:color="auto"/>
      </w:divBdr>
    </w:div>
    <w:div w:id="1867866760">
      <w:bodyDiv w:val="1"/>
      <w:marLeft w:val="0"/>
      <w:marRight w:val="0"/>
      <w:marTop w:val="0"/>
      <w:marBottom w:val="0"/>
      <w:divBdr>
        <w:top w:val="none" w:sz="0" w:space="0" w:color="auto"/>
        <w:left w:val="none" w:sz="0" w:space="0" w:color="auto"/>
        <w:bottom w:val="none" w:sz="0" w:space="0" w:color="auto"/>
        <w:right w:val="none" w:sz="0" w:space="0" w:color="auto"/>
      </w:divBdr>
    </w:div>
    <w:div w:id="1884638564">
      <w:bodyDiv w:val="1"/>
      <w:marLeft w:val="0"/>
      <w:marRight w:val="0"/>
      <w:marTop w:val="0"/>
      <w:marBottom w:val="0"/>
      <w:divBdr>
        <w:top w:val="none" w:sz="0" w:space="0" w:color="auto"/>
        <w:left w:val="none" w:sz="0" w:space="0" w:color="auto"/>
        <w:bottom w:val="none" w:sz="0" w:space="0" w:color="auto"/>
        <w:right w:val="none" w:sz="0" w:space="0" w:color="auto"/>
      </w:divBdr>
    </w:div>
    <w:div w:id="1891380727">
      <w:bodyDiv w:val="1"/>
      <w:marLeft w:val="0"/>
      <w:marRight w:val="0"/>
      <w:marTop w:val="0"/>
      <w:marBottom w:val="0"/>
      <w:divBdr>
        <w:top w:val="none" w:sz="0" w:space="0" w:color="auto"/>
        <w:left w:val="none" w:sz="0" w:space="0" w:color="auto"/>
        <w:bottom w:val="none" w:sz="0" w:space="0" w:color="auto"/>
        <w:right w:val="none" w:sz="0" w:space="0" w:color="auto"/>
      </w:divBdr>
    </w:div>
    <w:div w:id="1897164535">
      <w:bodyDiv w:val="1"/>
      <w:marLeft w:val="0"/>
      <w:marRight w:val="0"/>
      <w:marTop w:val="0"/>
      <w:marBottom w:val="0"/>
      <w:divBdr>
        <w:top w:val="none" w:sz="0" w:space="0" w:color="auto"/>
        <w:left w:val="none" w:sz="0" w:space="0" w:color="auto"/>
        <w:bottom w:val="none" w:sz="0" w:space="0" w:color="auto"/>
        <w:right w:val="none" w:sz="0" w:space="0" w:color="auto"/>
      </w:divBdr>
    </w:div>
    <w:div w:id="1901746791">
      <w:bodyDiv w:val="1"/>
      <w:marLeft w:val="0"/>
      <w:marRight w:val="0"/>
      <w:marTop w:val="0"/>
      <w:marBottom w:val="0"/>
      <w:divBdr>
        <w:top w:val="none" w:sz="0" w:space="0" w:color="auto"/>
        <w:left w:val="none" w:sz="0" w:space="0" w:color="auto"/>
        <w:bottom w:val="none" w:sz="0" w:space="0" w:color="auto"/>
        <w:right w:val="none" w:sz="0" w:space="0" w:color="auto"/>
      </w:divBdr>
    </w:div>
    <w:div w:id="2057120071">
      <w:bodyDiv w:val="1"/>
      <w:marLeft w:val="0"/>
      <w:marRight w:val="0"/>
      <w:marTop w:val="0"/>
      <w:marBottom w:val="0"/>
      <w:divBdr>
        <w:top w:val="none" w:sz="0" w:space="0" w:color="auto"/>
        <w:left w:val="none" w:sz="0" w:space="0" w:color="auto"/>
        <w:bottom w:val="none" w:sz="0" w:space="0" w:color="auto"/>
        <w:right w:val="none" w:sz="0" w:space="0" w:color="auto"/>
      </w:divBdr>
    </w:div>
    <w:div w:id="20935787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ngage.hoganlovells.com/knowledgeservices/news/uk-renters-reform-bill-big-changes-afoot-in-the-private-rented-sector" TargetMode="External"/><Relationship Id="rId18" Type="http://schemas.openxmlformats.org/officeDocument/2006/relationships/hyperlink" Target="https://www.hoganlovells.com/en/publications/the-renters-rights-bill-whats-new" TargetMode="External"/><Relationship Id="rId26" Type="http://schemas.openxmlformats.org/officeDocument/2006/relationships/hyperlink" Target="https://www.engage.hoganlovells.com/knowledgeservices/news/levelling-up-and-regenerating-the-english-planning-system-planning-policy-and-material-considerations" TargetMode="External"/><Relationship Id="rId39" Type="http://schemas.openxmlformats.org/officeDocument/2006/relationships/hyperlink" Target="https://www.engage.hoganlovells.com/knowledgeservices/insights-and-analysis/uk-high-street-rental-auctions-what-can-we-expect-from-the-new-regulations" TargetMode="External"/><Relationship Id="rId21" Type="http://schemas.openxmlformats.org/officeDocument/2006/relationships/hyperlink" Target="https://www.engage.hoganlovells.com/knowledgeservices/news/levelling-up-and-regeneration-act-2023-uk-government-planning-and-environment-reforms-become-law" TargetMode="External"/><Relationship Id="rId34" Type="http://schemas.openxmlformats.org/officeDocument/2006/relationships/hyperlink" Target="https://www.engage.hoganlovells.com/knowledgeservices/news/uk-earth-day-investing-in-our-planet-real-estate-and-planning" TargetMode="External"/><Relationship Id="rId42" Type="http://schemas.openxmlformats.org/officeDocument/2006/relationships/hyperlink" Target="https://www.engage.hoganlovells.com/knowledgeservices/news/dividing-opinion-uk-secretary-of-state-refuses-ms-oxford-street-scheme-against-inspectors-advice?ts=1690365259108&amp;utm_source=linkedIn&amp;utm_medium=social"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hoganlovells.com/en/publications/the-renters-rights-bill-whats-new" TargetMode="External"/><Relationship Id="rId29" Type="http://schemas.openxmlformats.org/officeDocument/2006/relationships/hyperlink" Target="https://www.engage.hoganlovells.com/knowledgeservices/insights-and-analysis/uk-compulsory-purchase-a-compensation-masterclass" TargetMode="External"/><Relationship Id="rId11" Type="http://schemas.openxmlformats.org/officeDocument/2006/relationships/hyperlink" Target="https://www.engage.hoganlovells.com/knowledgeservices/news/uk-landlord-and-tenant-act-1954-what-might-reform-look-like" TargetMode="External"/><Relationship Id="rId24" Type="http://schemas.openxmlformats.org/officeDocument/2006/relationships/hyperlink" Target="https://www.engage.hoganlovells.com/knowledgeservices/news/uk-levelling-up-and-regeneration-bill-when-things-dont-quite-go-to-plan" TargetMode="External"/><Relationship Id="rId32" Type="http://schemas.openxmlformats.org/officeDocument/2006/relationships/hyperlink" Target="https://www.engage.hoganlovells.com/knowledgeservices/news/biodiversity-net-gain-future-of-sales-and-investment-trends" TargetMode="External"/><Relationship Id="rId37" Type="http://schemas.openxmlformats.org/officeDocument/2006/relationships/hyperlink" Target="https://www.engage.hoganlovells.com/knowledgeservices/news/uk-governments-rental-auction-plans-will-bulldoze-normal-letting-processes" TargetMode="External"/><Relationship Id="rId40" Type="http://schemas.openxmlformats.org/officeDocument/2006/relationships/hyperlink" Target="https://www.engage.hoganlovells.com/knowledgeservices/insights-and-analysis/protect-duty-what-does-this-new-duty-mean-for-owners-and-operators"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engage.hoganlovells.com/knowledgeservices/news/uk-renters-reform-bill-delayed-subject-to-court-reforms/" TargetMode="External"/><Relationship Id="rId23" Type="http://schemas.openxmlformats.org/officeDocument/2006/relationships/hyperlink" Target="https://www.engage.hoganlovells.com/knowledgeservices/news/uk-levelling-up-and-regeneration-bill-environmental-outcome-reports-and-heritage-reforms" TargetMode="External"/><Relationship Id="rId28" Type="http://schemas.openxmlformats.org/officeDocument/2006/relationships/hyperlink" Target="https://www.engage.hoganlovells.com/knowledgeservices/news/going-going-gone-uk-high-street-rental-auctions-introduced/" TargetMode="External"/><Relationship Id="rId36" Type="http://schemas.openxmlformats.org/officeDocument/2006/relationships/hyperlink" Target="https://www.engage.hoganlovells.com/knowledgeservices/insights-and-analysis/uk-nutrient-neutrality-in-a-nutshell" TargetMode="External"/><Relationship Id="rId49"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www.engage.hoganlovells.com/knowledgeservices/news/uk-landlord-and-tenant-what-does-the-upcoming-election-mean-for-leasehold-reform/" TargetMode="External"/><Relationship Id="rId31" Type="http://schemas.openxmlformats.org/officeDocument/2006/relationships/hyperlink" Target="https://www.engage.hoganlovells.com/knowledgeservices/news/what-does-esg-mean-for-uk-real-estate" TargetMode="External"/><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engage.hoganlovells.com/knowledgeservices/news/uk-renters-reform-bill-update" TargetMode="External"/><Relationship Id="rId22" Type="http://schemas.openxmlformats.org/officeDocument/2006/relationships/hyperlink" Target="https://www.engage.hoganlovells.com/knowledgeservices/news/uk-levelling-up-and-regeneration-bill-compulsory-purchase-powers-and-the-best-of-the-rest" TargetMode="External"/><Relationship Id="rId27" Type="http://schemas.openxmlformats.org/officeDocument/2006/relationships/hyperlink" Target="https://www.engage.hoganlovells.com/knowledgeservices/news/uk-environmental-outcomes-reports-evolution-or-revolution" TargetMode="External"/><Relationship Id="rId30" Type="http://schemas.openxmlformats.org/officeDocument/2006/relationships/hyperlink" Target="https://www.engage.hoganlovells.com/knowledgeservices/news/uk-real-estate-horizons-how-does-the-new-biodiversity-net-gain-regime-affect-you" TargetMode="External"/><Relationship Id="rId35" Type="http://schemas.openxmlformats.org/officeDocument/2006/relationships/hyperlink" Target="https://www.engage.hoganlovells.com/knowledgeservices/news/uk-esg-conservation-covenants-what-are-they-and-how-will-they-be-used" TargetMode="External"/><Relationship Id="rId43" Type="http://schemas.openxmlformats.org/officeDocument/2006/relationships/hyperlink" Target="https://www.hoganlovells.com/en/publications/uk-first-tier-tribunal-pre-building-safety-act-costs-recoverable-under-remediation-contribution-orders" TargetMode="External"/><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hyperlink" Target="https://www.engage.hoganlovells.com/knowledgeservices/news/uk-private-rented-sector-white-paper-published" TargetMode="External"/><Relationship Id="rId17" Type="http://schemas.openxmlformats.org/officeDocument/2006/relationships/hyperlink" Target="https://www.engage.hoganlovells.com/knowledgeservices/news/uk-the-leasehold-and-freehold-reform-bill-the-effective-destruction-of-the-leasehold-system/" TargetMode="External"/><Relationship Id="rId25" Type="http://schemas.openxmlformats.org/officeDocument/2006/relationships/hyperlink" Target="https://www.engage.hoganlovells.com/knowledgeservices/news/uk-levelling-up-and-regeneration-bill-il-cil-and-our-old-friend-section-106" TargetMode="External"/><Relationship Id="rId33" Type="http://schemas.openxmlformats.org/officeDocument/2006/relationships/hyperlink" Target="https://www.engage.hoganlovells.com/knowledgeservices/news/uk-what-does-nutrient-neutrality-mean-for-developers" TargetMode="External"/><Relationship Id="rId38" Type="http://schemas.openxmlformats.org/officeDocument/2006/relationships/hyperlink" Target="https://www.engage.hoganlovells.com/knowledgeservices/news/going-going-gone-uk-high-street-rental-auctions-introduced/" TargetMode="External"/><Relationship Id="rId46" Type="http://schemas.openxmlformats.org/officeDocument/2006/relationships/footer" Target="footer1.xml"/><Relationship Id="rId20" Type="http://schemas.openxmlformats.org/officeDocument/2006/relationships/hyperlink" Target="https://www.hoganlovells.com/en/publications/the-politics-of-housing-changes-to-uk-residential-property-law-beware-the-law-of-unintended" TargetMode="External"/><Relationship Id="rId41" Type="http://schemas.openxmlformats.org/officeDocument/2006/relationships/hyperlink" Target="https://www.engage.hoganlovells.com/knowledgeservices/news/to-demolish-or-not-to-demolish-that-is-the-question"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custom\templates\Blank%20Documen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4071E1DA5E4F31A4DE379C038AB14B"/>
        <w:category>
          <w:name w:val="General"/>
          <w:gallery w:val="placeholder"/>
        </w:category>
        <w:types>
          <w:type w:val="bbPlcHdr"/>
        </w:types>
        <w:behaviors>
          <w:behavior w:val="content"/>
        </w:behaviors>
        <w:guid w:val="{AA6ACCFF-0C58-4ED1-9938-2A845A0AC07A}"/>
      </w:docPartPr>
      <w:docPartBody>
        <w:p w:rsidR="009A45A5" w:rsidRDefault="009A45A5" w:rsidP="009A45A5">
          <w:pPr>
            <w:pStyle w:val="1E4071E1DA5E4F31A4DE379C038AB14B"/>
          </w:pPr>
          <w:r>
            <w:rPr>
              <w:rStyle w:val="PlaceholderText"/>
            </w:rPr>
            <w:t>Click here to enter text.</w:t>
          </w:r>
        </w:p>
      </w:docPartBody>
    </w:docPart>
    <w:docPart>
      <w:docPartPr>
        <w:name w:val="127EFAF5E6C04C85B5CB35EB760AF8DD"/>
        <w:category>
          <w:name w:val="General"/>
          <w:gallery w:val="placeholder"/>
        </w:category>
        <w:types>
          <w:type w:val="bbPlcHdr"/>
        </w:types>
        <w:behaviors>
          <w:behavior w:val="content"/>
        </w:behaviors>
        <w:guid w:val="{78CA407D-EFCC-4F93-AF12-95544F31D69C}"/>
      </w:docPartPr>
      <w:docPartBody>
        <w:p w:rsidR="009A45A5" w:rsidRDefault="009A45A5" w:rsidP="009A45A5">
          <w:pPr>
            <w:pStyle w:val="127EFAF5E6C04C85B5CB35EB760AF8DD"/>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old">
    <w:altName w:val="Times New Roman"/>
    <w:panose1 w:val="020B0704020202020204"/>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C3A"/>
    <w:rsid w:val="00043DAD"/>
    <w:rsid w:val="00056C3A"/>
    <w:rsid w:val="00060ABD"/>
    <w:rsid w:val="0006627D"/>
    <w:rsid w:val="000758C7"/>
    <w:rsid w:val="000C1593"/>
    <w:rsid w:val="000D4C57"/>
    <w:rsid w:val="000E3915"/>
    <w:rsid w:val="0014750D"/>
    <w:rsid w:val="00164E83"/>
    <w:rsid w:val="001B0F64"/>
    <w:rsid w:val="001B393B"/>
    <w:rsid w:val="001C4C87"/>
    <w:rsid w:val="00213740"/>
    <w:rsid w:val="00237ABD"/>
    <w:rsid w:val="00246231"/>
    <w:rsid w:val="00251DB8"/>
    <w:rsid w:val="00252202"/>
    <w:rsid w:val="0028767B"/>
    <w:rsid w:val="002B1B59"/>
    <w:rsid w:val="002C55EC"/>
    <w:rsid w:val="002D427E"/>
    <w:rsid w:val="003044BE"/>
    <w:rsid w:val="0030655A"/>
    <w:rsid w:val="003116B1"/>
    <w:rsid w:val="003860EA"/>
    <w:rsid w:val="003C2886"/>
    <w:rsid w:val="00404B7E"/>
    <w:rsid w:val="00406B6B"/>
    <w:rsid w:val="0041228B"/>
    <w:rsid w:val="004361E1"/>
    <w:rsid w:val="00486460"/>
    <w:rsid w:val="004D10C6"/>
    <w:rsid w:val="004E58D9"/>
    <w:rsid w:val="0051716C"/>
    <w:rsid w:val="0053712D"/>
    <w:rsid w:val="005C07D1"/>
    <w:rsid w:val="00605903"/>
    <w:rsid w:val="00615DE8"/>
    <w:rsid w:val="00693EBC"/>
    <w:rsid w:val="00697DEB"/>
    <w:rsid w:val="006A2849"/>
    <w:rsid w:val="006A33AA"/>
    <w:rsid w:val="006A583E"/>
    <w:rsid w:val="006B76B0"/>
    <w:rsid w:val="006D51B1"/>
    <w:rsid w:val="006F0E3C"/>
    <w:rsid w:val="0071750E"/>
    <w:rsid w:val="00723D70"/>
    <w:rsid w:val="00736E28"/>
    <w:rsid w:val="00760E11"/>
    <w:rsid w:val="00766BC7"/>
    <w:rsid w:val="00766BD5"/>
    <w:rsid w:val="00770707"/>
    <w:rsid w:val="00775275"/>
    <w:rsid w:val="007D3373"/>
    <w:rsid w:val="007D40F8"/>
    <w:rsid w:val="007D5096"/>
    <w:rsid w:val="00802F06"/>
    <w:rsid w:val="00837D4B"/>
    <w:rsid w:val="00844128"/>
    <w:rsid w:val="00886CF4"/>
    <w:rsid w:val="008A6EE4"/>
    <w:rsid w:val="008B6DA6"/>
    <w:rsid w:val="008C236A"/>
    <w:rsid w:val="008F1BBA"/>
    <w:rsid w:val="009A45A5"/>
    <w:rsid w:val="009C00BF"/>
    <w:rsid w:val="009D70C1"/>
    <w:rsid w:val="009F1393"/>
    <w:rsid w:val="00A279D7"/>
    <w:rsid w:val="00A46904"/>
    <w:rsid w:val="00A70983"/>
    <w:rsid w:val="00A75DF0"/>
    <w:rsid w:val="00A76A0B"/>
    <w:rsid w:val="00AE7142"/>
    <w:rsid w:val="00AF32ED"/>
    <w:rsid w:val="00B45CB9"/>
    <w:rsid w:val="00BC1A9B"/>
    <w:rsid w:val="00BD2BD6"/>
    <w:rsid w:val="00BF3703"/>
    <w:rsid w:val="00C53411"/>
    <w:rsid w:val="00C662C3"/>
    <w:rsid w:val="00C96304"/>
    <w:rsid w:val="00C96787"/>
    <w:rsid w:val="00CA0644"/>
    <w:rsid w:val="00CC0A7C"/>
    <w:rsid w:val="00CE5B5C"/>
    <w:rsid w:val="00D26A65"/>
    <w:rsid w:val="00D32991"/>
    <w:rsid w:val="00D45E44"/>
    <w:rsid w:val="00D506FD"/>
    <w:rsid w:val="00D9144D"/>
    <w:rsid w:val="00DA72D2"/>
    <w:rsid w:val="00DE0ECE"/>
    <w:rsid w:val="00DF13F7"/>
    <w:rsid w:val="00E70CB5"/>
    <w:rsid w:val="00EB060C"/>
    <w:rsid w:val="00EF7B5D"/>
    <w:rsid w:val="00F835E2"/>
    <w:rsid w:val="00F927B0"/>
    <w:rsid w:val="00FA4A6F"/>
    <w:rsid w:val="00FC2926"/>
    <w:rsid w:val="00FF0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45A5"/>
    <w:rPr>
      <w:color w:val="808080"/>
    </w:rPr>
  </w:style>
  <w:style w:type="paragraph" w:customStyle="1" w:styleId="1E4071E1DA5E4F31A4DE379C038AB14B">
    <w:name w:val="1E4071E1DA5E4F31A4DE379C038AB14B"/>
    <w:rsid w:val="009A45A5"/>
    <w:rPr>
      <w:kern w:val="2"/>
      <w14:ligatures w14:val="standardContextual"/>
    </w:rPr>
  </w:style>
  <w:style w:type="paragraph" w:customStyle="1" w:styleId="127EFAF5E6C04C85B5CB35EB760AF8DD">
    <w:name w:val="127EFAF5E6C04C85B5CB35EB760AF8DD"/>
    <w:rsid w:val="009A45A5"/>
    <w:rPr>
      <w:kern w:val="2"/>
      <w14:ligatures w14:val="standardContextual"/>
    </w:rPr>
  </w:style>
  <w:style w:type="paragraph" w:customStyle="1" w:styleId="784A03272B6D44FC8523E4495280744E">
    <w:name w:val="784A03272B6D44FC8523E4495280744E"/>
    <w:rsid w:val="00693EBC"/>
    <w:rPr>
      <w:kern w:val="2"/>
      <w14:ligatures w14:val="standardContextual"/>
    </w:rPr>
  </w:style>
  <w:style w:type="paragraph" w:customStyle="1" w:styleId="76CA18444BC94354A53C86B427A3BF24">
    <w:name w:val="76CA18444BC94354A53C86B427A3BF24"/>
    <w:rsid w:val="00693EB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Hogan Lovells">
      <a:dk1>
        <a:sysClr val="windowText" lastClr="000000"/>
      </a:dk1>
      <a:lt1>
        <a:srgbClr val="FFFFFF"/>
      </a:lt1>
      <a:dk2>
        <a:srgbClr val="1F497D"/>
      </a:dk2>
      <a:lt2>
        <a:srgbClr val="BED600"/>
      </a:lt2>
      <a:accent1>
        <a:srgbClr val="005A8C"/>
      </a:accent1>
      <a:accent2>
        <a:srgbClr val="4B116F"/>
      </a:accent2>
      <a:accent3>
        <a:srgbClr val="567632"/>
      </a:accent3>
      <a:accent4>
        <a:srgbClr val="EF8200"/>
      </a:accent4>
      <a:accent5>
        <a:srgbClr val="00AAD2"/>
      </a:accent5>
      <a:accent6>
        <a:srgbClr val="F32837"/>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Hogan Lovells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Hogan Lovells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Hogan Lovells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Hogan Lovells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Hogan Lovells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Hogan Lovells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Hogan Lovells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Hogan Lovells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Hogan Lovells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Hogan Lovells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Hogan Lovells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Hogan Lovells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
      <a:clrScheme name="Hogan Lovells 13">
        <a:dk1>
          <a:srgbClr val="000000"/>
        </a:dk1>
        <a:lt1>
          <a:srgbClr val="FFFFFF"/>
        </a:lt1>
        <a:dk2>
          <a:srgbClr val="000000"/>
        </a:dk2>
        <a:lt2>
          <a:srgbClr val="EF8200"/>
        </a:lt2>
        <a:accent1>
          <a:srgbClr val="B6ACA7"/>
        </a:accent1>
        <a:accent2>
          <a:srgbClr val="005A8C"/>
        </a:accent2>
        <a:accent3>
          <a:srgbClr val="FFFFFF"/>
        </a:accent3>
        <a:accent4>
          <a:srgbClr val="000000"/>
        </a:accent4>
        <a:accent5>
          <a:srgbClr val="D7D2D0"/>
        </a:accent5>
        <a:accent6>
          <a:srgbClr val="00517E"/>
        </a:accent6>
        <a:hlink>
          <a:srgbClr val="00BEB7"/>
        </a:hlink>
        <a:folHlink>
          <a:srgbClr val="984874"/>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ustomdocument xmlns="http://hoganlovells.com/word2010/custom">
  <fields>
    <field id="Author" dmfield="AUTHOR_ID" type="string">1011266</field>
    <field id="AuthorName" dmfield="" type="string"/>
    <field id="ClientNumber" dmfield="CLIENT_ID" type="string">PG_1000</field>
    <field id="MatterNumber" dmfield="MATTER_ID" type="string">001013</field>
    <field id="DocumentType" dmfield="TYPE_ID" type="string">OTH</field>
    <field id="DocumentTitle" dmfield="DOCNAME" type="string"/>
    <field id="DocumentNumber" dmfield="DOCNUM" type="string">4139-7419-8872</field>
    <field id="Library" dmfield="" type="string">NG-D3AJFPW7</field>
    <field id="Version" dmfield="" type="string">1</field>
    <field id="Language" dmfield="" type="string"/>
    <field id="Office" dmfield="" type="string"/>
    <field id="PaperTypeFirst" dmfield="" type="string"/>
    <field id="PaperTypeCont" dmfield="" type="string"/>
    <field id="ExcludeFooterUpdate" dmfield="" type="string">False</field>
    <field id="LtrDocNo" dmfield="" type=""/>
    <field id="FirstPageHeaded" dmfield="" type="">False</field>
    <field id="ContPage" dmfield="" type="">False</field>
    <field id="DraftSpacing" dmfield="" type="">False</field>
    <field id="DocID" dmfield="" type="">\\1011266 4139-7419-8872 v1</field>
    <field id="FirmName" dmfield="" type="">Hogan Lovells</field>
    <field id="FooterType" dmfield="" type="">Continuation Page Footer</field>
  </fields>
</custom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155B8-47EB-43EE-A958-0E2701544FBB}">
  <ds:schemaRefs>
    <ds:schemaRef ds:uri="http://hoganlovells.com/word2010/custom"/>
  </ds:schemaRefs>
</ds:datastoreItem>
</file>

<file path=customXml/itemProps2.xml><?xml version="1.0" encoding="utf-8"?>
<ds:datastoreItem xmlns:ds="http://schemas.openxmlformats.org/officeDocument/2006/customXml" ds:itemID="{C99A5D1B-9122-47BE-82E2-9FAD09920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Document</Template>
  <TotalTime>0</TotalTime>
  <Pages>11</Pages>
  <Words>3819</Words>
  <Characters>21771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Devlin, Alison</dc:creator>
  <cp:lastModifiedBy>Hart, Amanda</cp:lastModifiedBy>
  <cp:revision>9</cp:revision>
  <dcterms:created xsi:type="dcterms:W3CDTF">2025-02-13T11:42:00Z</dcterms:created>
  <dcterms:modified xsi:type="dcterms:W3CDTF">2025-02-13T11:54:00Z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20190711172012356</vt:lpwstr>
  </property>
</Properties>
</file>